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 w:val="0"/>
          <w:bCs/>
          <w:sz w:val="40"/>
          <w:szCs w:val="40"/>
        </w:rPr>
      </w:pPr>
      <w:r>
        <w:rPr>
          <w:rFonts w:hint="eastAsia" w:ascii="方正小标宋简体" w:eastAsia="方正小标宋简体"/>
          <w:b w:val="0"/>
          <w:bCs/>
          <w:sz w:val="40"/>
          <w:szCs w:val="40"/>
        </w:rPr>
        <w:t>邯郸市商务</w:t>
      </w:r>
      <w:r>
        <w:rPr>
          <w:rFonts w:hint="default" w:ascii="方正小标宋简体" w:eastAsia="方正小标宋简体"/>
          <w:b w:val="0"/>
          <w:bCs/>
          <w:sz w:val="40"/>
          <w:szCs w:val="40"/>
        </w:rPr>
        <w:t>局</w:t>
      </w:r>
      <w:r>
        <w:rPr>
          <w:rFonts w:hint="eastAsia" w:ascii="方正小标宋简体" w:eastAsia="方正小标宋简体"/>
          <w:b w:val="0"/>
          <w:bCs/>
          <w:sz w:val="40"/>
          <w:szCs w:val="40"/>
        </w:rPr>
        <w:t>行政</w:t>
      </w:r>
      <w:r>
        <w:rPr>
          <w:rFonts w:hint="default" w:ascii="方正小标宋简体" w:eastAsia="方正小标宋简体"/>
          <w:b w:val="0"/>
          <w:bCs/>
          <w:sz w:val="40"/>
          <w:szCs w:val="40"/>
        </w:rPr>
        <w:t>检查</w:t>
      </w:r>
      <w:r>
        <w:rPr>
          <w:rFonts w:hint="eastAsia" w:ascii="方正小标宋简体" w:eastAsia="方正小标宋简体"/>
          <w:b w:val="0"/>
          <w:bCs/>
          <w:sz w:val="40"/>
          <w:szCs w:val="40"/>
        </w:rPr>
        <w:t>流程图</w:t>
      </w:r>
    </w:p>
    <w:p/>
    <w:p/>
    <w:p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流程图: 终止 1" o:spid="_x0000_s1026" o:spt="116" type="#_x0000_t116" style="position:absolute;left:0pt;margin-left:143.1pt;margin-top:14.75pt;height:51.95pt;width:128.65pt;z-index:-251657216;mso-width-relative:page;mso-height-relative:page;" filled="f" stroked="t" coordsize="21600,21600">
            <v:path/>
            <v:fill on="f" focussize="0,0"/>
            <v:stroke color="#000000" joinstyle="miter"/>
            <v:imagedata o:title=""/>
            <o:lock v:ext="edit" aspectratio="f"/>
          </v:shape>
        </w:pict>
      </w:r>
      <w:bookmarkStart w:id="0" w:name="_GoBack"/>
      <w:bookmarkEnd w:id="0"/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检查</w:t>
      </w:r>
    </w:p>
    <w:p>
      <w:pPr>
        <w:jc w:val="center"/>
        <w:rPr>
          <w:rFonts w:hint="eastAsia"/>
          <w:sz w:val="36"/>
          <w:szCs w:val="32"/>
        </w:rPr>
      </w:pP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line id="箭头 6" o:spid="_x0000_s1028" o:spt="20" style="position:absolute;left:0pt;margin-left:207.35pt;margin-top:27.55pt;height:54pt;width:0.3pt;z-index:-251656192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r>
        <w:rPr>
          <w:rFonts w:hint="default"/>
        </w:rPr>
        <w:t xml:space="preserve"> </w:t>
      </w:r>
    </w:p>
    <w:p/>
    <w:p/>
    <w:p/>
    <w:p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流程图: 决策 8" o:spid="_x0000_s1029" o:spt="110" type="#_x0000_t110" style="position:absolute;left:0pt;margin-left:127.5pt;margin-top:-0.05pt;height:48pt;width:157.5pt;z-index:-251655168;mso-width-relative:page;mso-height-relative:page;" fillcolor="#9CBEE0" filled="f" o:preferrelative="t" stroked="t" coordsize="21600,21600">
            <v:path/>
            <v:fill on="f" color2="#BBD5F0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是否存在问题</w:t>
                  </w:r>
                </w:p>
              </w:txbxContent>
            </v:textbox>
          </v:shape>
        </w:pict>
      </w:r>
    </w:p>
    <w:p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_x0000_s1030" o:spid="_x0000_s1030" o:spt="32" type="#_x0000_t32" style="position:absolute;left:0pt;flip:x;margin-left:60pt;margin-top:7.95pt;height:0.05pt;width:70.5pt;z-index:251669504;mso-width-relative:page;mso-height-relative:page;" fillcolor="#FFFFFF" filled="f" o:preferrelative="t" stroked="t" coordsize="21600,21600">
            <v:path arrowok="t"/>
            <v:fill on="f" color2="#FFFFFF" focussize="0,0"/>
            <v:stroke weight="1.25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_x0000_s1031" o:spid="_x0000_s1031" o:spt="32" type="#_x0000_t32" style="position:absolute;left:0pt;margin-left:60pt;margin-top:7.95pt;height:194.85pt;width:0.05pt;z-index:251670528;mso-width-relative:page;mso-height-relative:page;" fillcolor="#FFFFFF" filled="f" o:preferrelative="t" stroked="t" coordsize="21600,21600">
            <v:path arrowok="t"/>
            <v:fill on="f" color2="#FFFFFF" focussize="0,0"/>
            <v:stroke weight="1.25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</w:p>
    <w:p/>
    <w:p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line id="Line 8" o:spid="_x0000_s1032" o:spt="20" style="position:absolute;left:0pt;margin-left:206.65pt;margin-top:1.15pt;height:38.1pt;width:0.25pt;z-index:-25165414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</w:p>
    <w:p>
      <w:r>
        <w:rPr>
          <w:rFonts w:hint="eastAsia"/>
        </w:rPr>
        <w:t xml:space="preserve">                                    是</w:t>
      </w:r>
    </w:p>
    <w:p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文本框 38" o:spid="_x0000_s1034" o:spt="202" type="#_x0000_t202" style="position:absolute;left:0pt;margin-left:106.8pt;margin-top:9.4pt;height:51.45pt;width:200.3pt;z-index:-25165312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 inset="7.21pt,1.27mm,7.21pt,1.27mm">
              <w:txbxContent>
                <w:p>
                  <w:pPr>
                    <w:jc w:val="center"/>
                    <w:rPr>
                      <w:rFonts w:hint="eastAsia"/>
                    </w:rPr>
                  </w:pP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处置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</w:p>
    <w:p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Rectangular Callout 9" o:spid="_x0000_s1033" o:spt="61" type="#_x0000_t61" style="position:absolute;left:0pt;margin-left:353.3pt;margin-top:18.25pt;height:95.25pt;width:117.85pt;rotation:5898240f;z-index:-251650048;mso-width-relative:page;mso-height-relative:page;" fillcolor="#9CBEE0" filled="f" o:preferrelative="t" stroked="t" coordsize="21600,21600" adj="3544,33914">
            <v:path/>
            <v:fill on="f" color2="#BBD5F0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 inset="7.21pt,1.27mm,7.21pt,1.27mm">
              <w:txbxContent>
                <w:p>
                  <w:pPr>
                    <w:numPr>
                      <w:ilvl w:val="0"/>
                      <w:numId w:val="1"/>
                    </w:numPr>
                  </w:pPr>
                  <w:r>
                    <w:rPr>
                      <w:rFonts w:hint="eastAsia"/>
                    </w:rPr>
                    <w:t>作出检查结论；</w:t>
                  </w:r>
                </w:p>
                <w:p>
                  <w:pPr>
                    <w:numPr>
                      <w:ilvl w:val="0"/>
                      <w:numId w:val="1"/>
                    </w:numPr>
                  </w:pPr>
                  <w:r>
                    <w:rPr>
                      <w:rFonts w:hint="eastAsia"/>
                    </w:rPr>
                    <w:t>根据实际情况，进入整改复查或者移交相关部门进行处理。</w:t>
                  </w:r>
                </w:p>
              </w:txbxContent>
            </v:textbox>
          </v:shape>
        </w:pict>
      </w:r>
    </w:p>
    <w:p>
      <w:r>
        <w:rPr>
          <w:rFonts w:hint="eastAsia"/>
        </w:rPr>
        <w:t xml:space="preserve">       否</w:t>
      </w:r>
    </w:p>
    <w:p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line id="Line 11" o:spid="_x0000_s1035" o:spt="20" style="position:absolute;left:0pt;margin-left:205.9pt;margin-top:13.15pt;height:51pt;width:0.25pt;z-index:-251651072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</w:p>
    <w:p/>
    <w:p>
      <w:r>
        <w:rPr>
          <w:rFonts w:hint="eastAsia"/>
        </w:rPr>
        <w:t xml:space="preserve">       </w:t>
      </w:r>
    </w:p>
    <w:p/>
    <w:p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Quad Arrow 12" o:spid="_x0000_s1036" o:spt="202" type="#_x0000_t202" style="position:absolute;left:0pt;margin-left:105.3pt;margin-top:2.45pt;height:56.2pt;width:200.3pt;z-index:-25165209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 inset="7.21pt,1.27mm,7.21pt,1.27mm">
              <w:txbxContent>
                <w:p>
                  <w:pPr>
                    <w:jc w:val="center"/>
                    <w:rPr>
                      <w:rFonts w:hint="eastAsia"/>
                    </w:rPr>
                  </w:pP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告知</w:t>
                  </w:r>
                </w:p>
                <w:p>
                  <w:pPr>
                    <w:jc w:val="center"/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p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_x0000_s1037" o:spid="_x0000_s1037" o:spt="32" type="#_x0000_t32" style="position:absolute;left:0pt;margin-left:60pt;margin-top:14.85pt;height:0.05pt;width:39pt;z-index:251671552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</w:p>
    <w:p/>
    <w:p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line id="_x0000_s1038" o:spid="_x0000_s1038" o:spt="20" style="position:absolute;left:0pt;flip:x;margin-left:207.2pt;margin-top:14.6pt;height:41.2pt;width:0.4pt;z-index:-25164800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</w:p>
    <w:p/>
    <w:p/>
    <w:p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_x0000_s1039" o:spid="_x0000_s1039" o:spt="116" type="#_x0000_t116" style="position:absolute;left:0pt;margin-left:130.5pt;margin-top:9pt;height:72.1pt;width:163.55pt;z-index:-251649024;mso-width-relative:page;mso-height-relative:page;" filled="f" stroked="t" coordsize="21600,21600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</w:rPr>
                  </w:pP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办结（立卷归档）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</w:p>
    <w:p>
      <w:pPr>
        <w:rPr>
          <w:rFonts w:hint="eastAsia"/>
        </w:rPr>
      </w:pPr>
    </w:p>
    <w:p/>
    <w:p/>
    <w:p/>
    <w:p/>
    <w:p/>
    <w:p/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altName w:val="方正小标宋_GBK"/>
    <w:panose1 w:val="02010601030101010101"/>
    <w:charset w:val="00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1ADA17"/>
    <w:multiLevelType w:val="singleLevel"/>
    <w:tmpl w:val="561ADA1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BFCA07D"/>
    <w:rsid w:val="3FDF2BBD"/>
    <w:rsid w:val="46D60CE6"/>
    <w:rsid w:val="4B084E37"/>
    <w:rsid w:val="57315648"/>
    <w:rsid w:val="66171C47"/>
    <w:rsid w:val="68EC307B"/>
    <w:rsid w:val="6A3A1877"/>
    <w:rsid w:val="D3730FED"/>
    <w:rsid w:val="DFDD359A"/>
    <w:rsid w:val="DFFF46E6"/>
    <w:rsid w:val="F7715F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8"/>
    <customShpInfo spid="_x0000_s1029"/>
    <customShpInfo spid="_x0000_s1030"/>
    <customShpInfo spid="_x0000_s1031"/>
    <customShpInfo spid="_x0000_s1032"/>
    <customShpInfo spid="_x0000_s1034"/>
    <customShpInfo spid="_x0000_s1033"/>
    <customShpInfo spid="_x0000_s1035"/>
    <customShpInfo spid="_x0000_s1036"/>
    <customShpInfo spid="_x0000_s1037"/>
    <customShpInfo spid="_x0000_s1038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117</Characters>
  <Lines>1</Lines>
  <Paragraphs>1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2015-10-24T07:32:00Z</dcterms:created>
  <dc:creator>cys</dc:creator>
  <cp:lastModifiedBy>uos</cp:lastModifiedBy>
  <cp:lastPrinted>2015-11-05T01:00:00Z</cp:lastPrinted>
  <dcterms:modified xsi:type="dcterms:W3CDTF">2023-04-11T10:16:39Z</dcterms:modified>
  <dc:title>1、人防工程使用审批、拆除审批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