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邯郸市商务局</w:t>
      </w:r>
      <w:r>
        <w:rPr>
          <w:rFonts w:ascii="黑体" w:hAnsi="黑体" w:eastAsia="黑体"/>
          <w:sz w:val="44"/>
          <w:szCs w:val="44"/>
        </w:rPr>
        <w:t>201</w:t>
      </w:r>
      <w:r>
        <w:rPr>
          <w:rFonts w:hint="eastAsia" w:ascii="黑体" w:hAnsi="黑体" w:eastAsia="黑体"/>
          <w:sz w:val="44"/>
          <w:szCs w:val="44"/>
        </w:rPr>
        <w:t>8</w:t>
      </w:r>
      <w:r>
        <w:rPr>
          <w:rFonts w:ascii="黑体" w:hAnsi="黑体" w:eastAsia="黑体"/>
          <w:sz w:val="44"/>
          <w:szCs w:val="44"/>
        </w:rPr>
        <w:t>年部门预算公开情况说明</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hint="eastAsia" w:ascii="楷体" w:hAnsi="楷体" w:eastAsia="楷体"/>
          <w:b/>
          <w:sz w:val="32"/>
          <w:szCs w:val="32"/>
        </w:rPr>
      </w:pPr>
      <w:r>
        <w:rPr>
          <w:rFonts w:hint="eastAsia" w:ascii="楷体" w:hAnsi="楷体" w:eastAsia="楷体"/>
          <w:b/>
          <w:sz w:val="32"/>
          <w:szCs w:val="32"/>
        </w:rPr>
        <w:t>部门</w:t>
      </w:r>
      <w:r>
        <w:rPr>
          <w:rFonts w:ascii="楷体" w:hAnsi="楷体" w:eastAsia="楷体"/>
          <w:b/>
          <w:sz w:val="32"/>
          <w:szCs w:val="32"/>
        </w:rPr>
        <w:t>职责：</w:t>
      </w:r>
    </w:p>
    <w:p>
      <w:pPr>
        <w:ind w:firstLine="560"/>
        <w:rPr>
          <w:rFonts w:hint="eastAsia" w:ascii="Times New Roman" w:hAnsi="Times New Roman" w:eastAsia="宋体"/>
          <w:sz w:val="32"/>
          <w:szCs w:val="32"/>
        </w:rPr>
      </w:pPr>
      <w:r>
        <w:rPr>
          <w:rFonts w:ascii="Times New Roman" w:hAnsi="Times New Roman" w:eastAsia="方正仿宋_GBK"/>
          <w:sz w:val="32"/>
          <w:szCs w:val="32"/>
        </w:rPr>
        <w:t>（一）贯彻落实国家和省有关内外贸易、国际经济合作和招商引资的发展战略、方针、政策；拟订全市相应的发展规划以及规定、办法和措施。</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（二）研究提出流通体制改革意见，培育发展城乡市场，推进流通产业结构调整和连锁经营、物流配送、电子商务等现代流通方式。</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三）负责全市整顿和规范市场经济秩序的具体组织实施工作，研究拟订全市规范流通领域市场体系及流通秩序和打破市场垄断、地区封锁的政策，建立健全统一、开放、竞争、有序的市场体系；监测分析市场运行和商品供求状况，组织实施重要消费品市场调控和重要生产资料流通管理。</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四）起草全市商品流通、物资流通和餐饮服务业的有关地方性法规、规章，制定实施细则和市场准则；调查研究流通行业重大问题，提出政策建议；负责成品油、酒类等主要生活用品的流通和拍卖、典当等行业的监控管理。</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（五）执行国家和省制定的进出口商品管理办法、进出口商品目录和进出口商品配额招标政策；负责进出口配额计划的编报、下达和组织实施及配额、许可证管理工作。</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六）拟订和推进全市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七）贯彻执行国家和省机电产品进出口战略和方针、政策；拟订和执行全市机电产品进出口中长期发展规划、年度指导性计划；制定全市进出口机电产品招标规则和管理办法并组织实施；依法监督进口机电设备采购项目招标活动，承办从事与工程建设有关的进口机电设备采购招标代理业务的招标代理机构资格初审；管理设备进口和国际招标。</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八）负责全市商务系统涉及世贸组织相关事务的研究、指导和服务工作；组织协调反倾销、反补贴、保障措施及其他与进出口公平贸易相关的工作；建立进出口公平贸易预警机制；组织全市产业损害调查，指导协调国外对我市出口商品的反倾销、反补贴、保障措施的应诉及相关工作。</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九）贯彻执行国家和省有关对外开放、招商引资等方面的法律法规和方针政策；拟订并实施全市外商投资政策和改革方案，指导全市外商投资工作；参与拟订全市利用外资的中长期规划；负责全市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市招商引资、投资促进及外商投资企业的审批和进出口工作，综合协调和指导经济技术开发区的有关具体工作；负责全市利用外资直接投资和外资企业生产经营情况的统计；按商品管理权限审批外商投资企业进出口许可证。</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十）负责全市对外经济合作工作；拟订并执行对外经济合作政策，指导和监督对外承包工程、劳务合作、设计咨询等业务的管理；拟订我市境外投资管理办法和具体政策；负责对外经济合作企业的经营资格认定和管理工作；管理联合国及其他国际组织或外国政府对我市经济技术合作方面的无偿援助及赠款工作。</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（十一）审核或核准市内企业对外投资开办企业（金融企业除外）和境外带料加工贸易项目并实施监督管理；负责外国和香港、澳门特别行政区及台湾常驻我市商务代表机构的设立和管理工作。</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（十二）指导监督以邯郸市名义在境内举办各种外经贸交易会、展览会、展销会等活动；拟订并实施赴境外举办上述活动的管理办法。</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（十三）负责全市内外贸易新闻发布会、宣传工作和提供信息咨询服务；指导全市流通领域信息网络和电子商务建设。</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（十四）负责全市驻境外企业（机构）人员选派以及局属驻境外机构的队伍建设和管理工作；指导全市商贸流通行业协会、学会等社团组织工作。</w:t>
      </w:r>
    </w:p>
    <w:p>
      <w:pPr>
        <w:autoSpaceDE w:val="0"/>
        <w:autoSpaceDN w:val="0"/>
        <w:adjustRightInd w:val="0"/>
        <w:ind w:firstLine="643" w:firstLineChars="200"/>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jc w:val="center"/>
        <w:outlineLvl w:val="0"/>
        <w:rPr>
          <w:rFonts w:ascii="Times New Roman" w:hAnsi="Times New Roman" w:eastAsia="方正小标宋_GBK"/>
          <w:sz w:val="32"/>
          <w:szCs w:val="24"/>
        </w:rPr>
      </w:pPr>
      <w:r>
        <w:rPr>
          <w:rFonts w:ascii="Times New Roman" w:hAnsi="Times New Roman" w:eastAsia="方正小标宋_GBK"/>
          <w:sz w:val="32"/>
          <w:szCs w:val="24"/>
        </w:rPr>
        <w:t>部门</w:t>
      </w:r>
      <w:r>
        <w:rPr>
          <w:rFonts w:hint="eastAsia" w:ascii="Times New Roman" w:hAnsi="Times New Roman" w:eastAsia="方正小标宋_GBK"/>
          <w:sz w:val="32"/>
          <w:szCs w:val="24"/>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jc w:val="center"/>
        </w:trPr>
        <w:tc>
          <w:tcPr>
            <w:tcW w:w="3317"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单位名称</w:t>
            </w:r>
          </w:p>
        </w:tc>
        <w:tc>
          <w:tcPr>
            <w:tcW w:w="1134"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单位性质</w:t>
            </w:r>
          </w:p>
        </w:tc>
        <w:tc>
          <w:tcPr>
            <w:tcW w:w="1276"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单位规格</w:t>
            </w:r>
          </w:p>
        </w:tc>
        <w:tc>
          <w:tcPr>
            <w:tcW w:w="2902"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jc w:val="center"/>
        </w:trPr>
        <w:tc>
          <w:tcPr>
            <w:tcW w:w="3317" w:type="dxa"/>
            <w:vMerge w:val="continue"/>
            <w:noWrap w:val="0"/>
            <w:vAlign w:val="center"/>
          </w:tcPr>
          <w:p>
            <w:pPr>
              <w:spacing w:line="300" w:lineRule="exact"/>
              <w:jc w:val="left"/>
              <w:outlineLvl w:val="0"/>
              <w:rPr>
                <w:rFonts w:ascii="Times New Roman" w:hAnsi="Times New Roman" w:eastAsia="宋体"/>
                <w:szCs w:val="24"/>
              </w:rPr>
            </w:pPr>
          </w:p>
        </w:tc>
        <w:tc>
          <w:tcPr>
            <w:tcW w:w="1134" w:type="dxa"/>
            <w:vMerge w:val="continue"/>
            <w:noWrap w:val="0"/>
            <w:vAlign w:val="center"/>
          </w:tcPr>
          <w:p>
            <w:pPr>
              <w:spacing w:line="300" w:lineRule="exact"/>
              <w:jc w:val="left"/>
              <w:outlineLvl w:val="0"/>
              <w:rPr>
                <w:rFonts w:ascii="Times New Roman" w:hAnsi="Times New Roman" w:eastAsia="宋体"/>
                <w:szCs w:val="24"/>
              </w:rPr>
            </w:pPr>
          </w:p>
        </w:tc>
        <w:tc>
          <w:tcPr>
            <w:tcW w:w="1276" w:type="dxa"/>
            <w:vMerge w:val="continue"/>
            <w:noWrap w:val="0"/>
            <w:vAlign w:val="center"/>
          </w:tcPr>
          <w:p>
            <w:pPr>
              <w:spacing w:line="300" w:lineRule="exact"/>
              <w:jc w:val="left"/>
              <w:outlineLvl w:val="0"/>
              <w:rPr>
                <w:rFonts w:ascii="Times New Roman" w:hAnsi="Times New Roman" w:eastAsia="宋体"/>
                <w:szCs w:val="24"/>
              </w:rPr>
            </w:pPr>
          </w:p>
        </w:tc>
        <w:tc>
          <w:tcPr>
            <w:tcW w:w="2902" w:type="dxa"/>
            <w:vMerge w:val="continue"/>
            <w:noWrap w:val="0"/>
            <w:vAlign w:val="center"/>
          </w:tcPr>
          <w:p>
            <w:pPr>
              <w:spacing w:line="300" w:lineRule="exact"/>
              <w:jc w:val="left"/>
              <w:outlineLvl w:val="0"/>
              <w:rPr>
                <w:rFonts w:ascii="Times New Roman" w:hAnsi="Times New Roman" w:eastAsia="宋体"/>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邯郸市商务局</w:t>
            </w:r>
            <w:r>
              <w:rPr>
                <w:rFonts w:ascii="方正书宋_GBK" w:eastAsia="方正书宋_GBK"/>
              </w:rPr>
              <w:t xml:space="preserve"> </w:t>
            </w:r>
            <w:r>
              <w:rPr>
                <w:rFonts w:hint="eastAsia" w:ascii="方正书宋_GBK" w:eastAsia="方正书宋_GBK"/>
              </w:rPr>
              <w:t>机关</w:t>
            </w:r>
          </w:p>
        </w:tc>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正处级</w:t>
            </w:r>
          </w:p>
        </w:tc>
        <w:tc>
          <w:tcPr>
            <w:tcW w:w="2902" w:type="dxa"/>
            <w:noWrap w:val="0"/>
            <w:vAlign w:val="center"/>
          </w:tcPr>
          <w:p>
            <w:pPr>
              <w:spacing w:line="300" w:lineRule="exact"/>
              <w:jc w:val="center"/>
              <w:rPr>
                <w:rFonts w:ascii="方正书宋_GBK" w:eastAsia="宋体"/>
              </w:rPr>
            </w:pPr>
            <w:r>
              <w:rPr>
                <w:rFonts w:hint="eastAsia" w:ascii="方正书宋_GBK" w:eastAsia="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商务局后勤服务中心</w:t>
            </w:r>
          </w:p>
        </w:tc>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商务综合执法支队</w:t>
            </w:r>
          </w:p>
        </w:tc>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商务局商业幼儿园</w:t>
            </w:r>
          </w:p>
        </w:tc>
        <w:tc>
          <w:tcPr>
            <w:tcW w:w="1134" w:type="dxa"/>
            <w:noWrap w:val="0"/>
            <w:vAlign w:val="center"/>
          </w:tcPr>
          <w:p>
            <w:pPr>
              <w:spacing w:line="300" w:lineRule="exact"/>
              <w:jc w:val="center"/>
              <w:rPr>
                <w:rFonts w:hint="eastAsia" w:ascii="方正书宋_GBK" w:eastAsia="宋体"/>
              </w:rPr>
            </w:pPr>
            <w:r>
              <w:rPr>
                <w:rFonts w:hint="eastAsia" w:ascii="方正书宋_GBK" w:eastAsia="宋体"/>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w:t>
            </w:r>
            <w:r>
              <w:rPr>
                <w:rFonts w:hint="eastAsia" w:ascii="方正书宋_GBK" w:eastAsia="宋体"/>
              </w:rPr>
              <w:t>向</w:t>
            </w:r>
            <w:r>
              <w:rPr>
                <w:rFonts w:hint="eastAsia" w:ascii="方正书宋_GBK" w:eastAsia="方正书宋_GBK"/>
              </w:rPr>
              <w:t>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商务局福利处</w:t>
            </w:r>
          </w:p>
        </w:tc>
        <w:tc>
          <w:tcPr>
            <w:tcW w:w="1134" w:type="dxa"/>
            <w:noWrap w:val="0"/>
            <w:vAlign w:val="center"/>
          </w:tcPr>
          <w:p>
            <w:pPr>
              <w:spacing w:line="300" w:lineRule="exact"/>
              <w:jc w:val="center"/>
              <w:rPr>
                <w:rFonts w:hint="eastAsia" w:ascii="方正书宋_GBK" w:eastAsia="宋体"/>
              </w:rPr>
            </w:pPr>
            <w:r>
              <w:rPr>
                <w:rFonts w:hint="eastAsia" w:ascii="方正书宋_GBK" w:eastAsia="宋体"/>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w:t>
            </w:r>
            <w:r>
              <w:rPr>
                <w:rFonts w:hint="eastAsia" w:ascii="方正书宋_GBK" w:eastAsia="宋体"/>
              </w:rPr>
              <w:t>向</w:t>
            </w:r>
            <w:r>
              <w:rPr>
                <w:rFonts w:hint="eastAsia" w:ascii="方正书宋_GBK" w:eastAsia="方正书宋_GBK"/>
              </w:rPr>
              <w:t>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邯郸市商务局社会商业管理处</w:t>
            </w:r>
          </w:p>
        </w:tc>
        <w:tc>
          <w:tcPr>
            <w:tcW w:w="1134" w:type="dxa"/>
            <w:noWrap w:val="0"/>
            <w:vAlign w:val="center"/>
          </w:tcPr>
          <w:p>
            <w:pPr>
              <w:spacing w:line="300" w:lineRule="exact"/>
              <w:jc w:val="center"/>
              <w:rPr>
                <w:rFonts w:hint="eastAsia" w:ascii="方正书宋_GBK" w:eastAsia="宋体"/>
              </w:rPr>
            </w:pPr>
            <w:r>
              <w:rPr>
                <w:rFonts w:hint="eastAsia" w:ascii="方正书宋_GBK" w:eastAsia="宋体"/>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w:t>
            </w:r>
            <w:r>
              <w:rPr>
                <w:rFonts w:hint="eastAsia" w:ascii="方正书宋_GBK" w:eastAsia="宋体"/>
              </w:rPr>
              <w:t>向</w:t>
            </w:r>
            <w:r>
              <w:rPr>
                <w:rFonts w:hint="eastAsia" w:ascii="方正书宋_GBK" w:eastAsia="方正书宋_GBK"/>
              </w:rPr>
              <w:t>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商务局商业医院</w:t>
            </w:r>
          </w:p>
        </w:tc>
        <w:tc>
          <w:tcPr>
            <w:tcW w:w="1134" w:type="dxa"/>
            <w:noWrap w:val="0"/>
            <w:vAlign w:val="center"/>
          </w:tcPr>
          <w:p>
            <w:pPr>
              <w:spacing w:line="300" w:lineRule="exact"/>
              <w:jc w:val="center"/>
              <w:rPr>
                <w:rFonts w:hint="eastAsia" w:ascii="方正书宋_GBK" w:eastAsia="宋体"/>
              </w:rPr>
            </w:pPr>
            <w:r>
              <w:rPr>
                <w:rFonts w:hint="eastAsia" w:ascii="方正书宋_GBK" w:eastAsia="宋体"/>
              </w:rPr>
              <w:t>事业</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w:t>
            </w:r>
            <w:r>
              <w:rPr>
                <w:rFonts w:hint="eastAsia" w:ascii="方正书宋_GBK" w:eastAsia="宋体"/>
              </w:rPr>
              <w:t>向</w:t>
            </w:r>
            <w:r>
              <w:rPr>
                <w:rFonts w:hint="eastAsia" w:ascii="方正书宋_GBK" w:eastAsia="方正书宋_GBK"/>
              </w:rPr>
              <w:t>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317" w:type="dxa"/>
            <w:noWrap w:val="0"/>
            <w:vAlign w:val="center"/>
          </w:tcPr>
          <w:p>
            <w:pPr>
              <w:spacing w:line="300" w:lineRule="exact"/>
              <w:jc w:val="left"/>
              <w:rPr>
                <w:rFonts w:hint="eastAsia" w:ascii="方正书宋_GBK" w:eastAsia="方正书宋_GBK"/>
              </w:rPr>
            </w:pPr>
            <w:r>
              <w:rPr>
                <w:rFonts w:hint="eastAsia" w:ascii="方正书宋_GBK" w:eastAsia="方正书宋_GBK"/>
              </w:rPr>
              <w:t>商务局外商投资中心</w:t>
            </w:r>
          </w:p>
        </w:tc>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center"/>
              <w:rPr>
                <w:rFonts w:hint="eastAsia" w:ascii="方正书宋_GBK" w:eastAsia="宋体"/>
              </w:rPr>
            </w:pPr>
            <w:r>
              <w:rPr>
                <w:rFonts w:hint="eastAsia" w:ascii="方正书宋_GBK" w:eastAsia="宋体"/>
              </w:rPr>
              <w:t>正科级</w:t>
            </w:r>
          </w:p>
        </w:tc>
        <w:tc>
          <w:tcPr>
            <w:tcW w:w="2902" w:type="dxa"/>
            <w:noWrap w:val="0"/>
            <w:vAlign w:val="center"/>
          </w:tcPr>
          <w:p>
            <w:pPr>
              <w:spacing w:line="300" w:lineRule="exact"/>
              <w:jc w:val="center"/>
              <w:rPr>
                <w:rFonts w:hint="eastAsia" w:ascii="方正书宋_GBK" w:eastAsia="宋体"/>
              </w:rPr>
            </w:pPr>
            <w:r>
              <w:rPr>
                <w:rFonts w:hint="eastAsia" w:ascii="方正书宋_GBK" w:eastAsia="宋体"/>
              </w:rPr>
              <w:t>财政拨款</w:t>
            </w:r>
          </w:p>
        </w:tc>
      </w:tr>
    </w:tbl>
    <w:p>
      <w:pPr>
        <w:spacing w:line="560" w:lineRule="exact"/>
        <w:ind w:firstLine="64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按照预算管理有关规定，目前我部门预算的编制实行综合预算制度，即全部收入和支出都反映</w:t>
      </w:r>
      <w:r>
        <w:rPr>
          <w:rFonts w:hint="eastAsia" w:ascii="Times New Roman" w:hAnsi="Times New Roman" w:eastAsia="方正仿宋_GBK"/>
          <w:sz w:val="32"/>
          <w:szCs w:val="32"/>
        </w:rPr>
        <w:t>在</w:t>
      </w:r>
      <w:r>
        <w:rPr>
          <w:rFonts w:ascii="Times New Roman" w:hAnsi="Times New Roman" w:eastAsia="方正仿宋_GBK"/>
          <w:sz w:val="32"/>
          <w:szCs w:val="32"/>
        </w:rPr>
        <w:t>预算中。</w:t>
      </w:r>
    </w:p>
    <w:p>
      <w:pPr>
        <w:spacing w:line="560" w:lineRule="exact"/>
        <w:ind w:firstLine="640"/>
        <w:rPr>
          <w:rFonts w:ascii="楷体" w:hAnsi="楷体" w:eastAsia="楷体"/>
          <w:b/>
          <w:sz w:val="32"/>
          <w:szCs w:val="32"/>
        </w:rPr>
      </w:pPr>
      <w:r>
        <w:rPr>
          <w:rFonts w:ascii="楷体" w:hAnsi="楷体" w:eastAsia="楷体"/>
          <w:b/>
          <w:sz w:val="32"/>
          <w:szCs w:val="32"/>
        </w:rPr>
        <w:t>1、收入说明</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年预算收入</w:t>
      </w:r>
      <w:r>
        <w:rPr>
          <w:rFonts w:hint="eastAsia" w:ascii="Times New Roman" w:hAnsi="Times New Roman" w:eastAsia="方正仿宋_GBK"/>
          <w:sz w:val="32"/>
          <w:szCs w:val="32"/>
        </w:rPr>
        <w:t>2061.75</w:t>
      </w:r>
      <w:r>
        <w:rPr>
          <w:rFonts w:ascii="Times New Roman" w:hAnsi="Times New Roman" w:eastAsia="方正仿宋_GBK"/>
          <w:sz w:val="32"/>
          <w:szCs w:val="32"/>
        </w:rPr>
        <w:t>万元，其中：一般公共预算收入</w:t>
      </w:r>
      <w:r>
        <w:rPr>
          <w:rFonts w:hint="eastAsia" w:ascii="Times New Roman" w:hAnsi="Times New Roman" w:eastAsia="方正仿宋_GBK"/>
          <w:sz w:val="32"/>
          <w:szCs w:val="32"/>
        </w:rPr>
        <w:t>1518.45</w:t>
      </w:r>
      <w:r>
        <w:rPr>
          <w:rFonts w:ascii="Times New Roman" w:hAnsi="Times New Roman" w:eastAsia="方正仿宋_GBK"/>
          <w:sz w:val="32"/>
          <w:szCs w:val="32"/>
        </w:rPr>
        <w:t>万元，</w:t>
      </w:r>
      <w:r>
        <w:rPr>
          <w:rFonts w:hint="eastAsia" w:ascii="Times New Roman" w:hAnsi="Times New Roman" w:eastAsia="方正仿宋_GBK"/>
          <w:sz w:val="32"/>
          <w:szCs w:val="32"/>
        </w:rPr>
        <w:t>政府性基金收入</w:t>
      </w:r>
      <w:r>
        <w:rPr>
          <w:rFonts w:hint="eastAsia" w:ascii="Times New Roman" w:hAnsi="Times New Roman" w:eastAsia="宋体"/>
          <w:sz w:val="32"/>
          <w:szCs w:val="32"/>
        </w:rPr>
        <w:t>0</w:t>
      </w:r>
      <w:r>
        <w:rPr>
          <w:rFonts w:hint="eastAsia" w:ascii="Times New Roman" w:hAnsi="Times New Roman" w:eastAsia="方正仿宋_GBK"/>
          <w:sz w:val="32"/>
          <w:szCs w:val="32"/>
        </w:rPr>
        <w:t>万元，国有资本经营收入</w:t>
      </w:r>
      <w:r>
        <w:rPr>
          <w:rFonts w:hint="eastAsia" w:ascii="Times New Roman" w:hAnsi="Times New Roman" w:eastAsia="宋体"/>
          <w:sz w:val="32"/>
          <w:szCs w:val="32"/>
        </w:rPr>
        <w:t>0</w:t>
      </w:r>
      <w:r>
        <w:rPr>
          <w:rFonts w:hint="eastAsia" w:ascii="Times New Roman" w:hAnsi="Times New Roman" w:eastAsia="方正仿宋_GBK"/>
          <w:sz w:val="32"/>
          <w:szCs w:val="32"/>
        </w:rPr>
        <w:t>万元，</w:t>
      </w:r>
      <w:r>
        <w:rPr>
          <w:rFonts w:ascii="Times New Roman" w:hAnsi="Times New Roman" w:eastAsia="方正仿宋_GBK"/>
          <w:sz w:val="32"/>
          <w:szCs w:val="32"/>
        </w:rPr>
        <w:t>事业收入</w:t>
      </w:r>
      <w:r>
        <w:rPr>
          <w:rFonts w:hint="eastAsia" w:ascii="Times New Roman" w:hAnsi="Times New Roman" w:eastAsia="宋体"/>
          <w:sz w:val="32"/>
          <w:szCs w:val="32"/>
        </w:rPr>
        <w:t>0</w:t>
      </w:r>
      <w:r>
        <w:rPr>
          <w:rFonts w:ascii="Times New Roman" w:hAnsi="Times New Roman" w:eastAsia="方正仿宋_GBK"/>
          <w:sz w:val="32"/>
          <w:szCs w:val="32"/>
        </w:rPr>
        <w:t>万元，其他收入</w:t>
      </w:r>
      <w:r>
        <w:rPr>
          <w:rFonts w:hint="eastAsia" w:ascii="Times New Roman" w:hAnsi="Times New Roman" w:eastAsia="宋体"/>
          <w:sz w:val="32"/>
          <w:szCs w:val="32"/>
        </w:rPr>
        <w:t>0</w:t>
      </w:r>
      <w:r>
        <w:rPr>
          <w:rFonts w:ascii="Times New Roman" w:hAnsi="Times New Roman" w:eastAsia="方正仿宋_GBK"/>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2、支出说明</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年支出预算</w:t>
      </w:r>
      <w:r>
        <w:rPr>
          <w:rFonts w:hint="eastAsia" w:ascii="Times New Roman" w:hAnsi="Times New Roman" w:eastAsia="方正仿宋_GBK"/>
          <w:sz w:val="32"/>
          <w:szCs w:val="32"/>
        </w:rPr>
        <w:t>2061.75</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2036.75</w:t>
      </w:r>
      <w:r>
        <w:rPr>
          <w:rFonts w:ascii="Times New Roman" w:hAnsi="Times New Roman" w:eastAsia="方正仿宋_GBK"/>
          <w:sz w:val="32"/>
          <w:szCs w:val="32"/>
        </w:rPr>
        <w:t>万元，包括人员经费和日常公用经费；项目支出</w:t>
      </w:r>
      <w:r>
        <w:rPr>
          <w:rFonts w:hint="eastAsia" w:ascii="Times New Roman" w:hAnsi="Times New Roman" w:eastAsia="宋体"/>
          <w:sz w:val="32"/>
          <w:szCs w:val="32"/>
        </w:rPr>
        <w:t>25</w:t>
      </w:r>
      <w:r>
        <w:rPr>
          <w:rFonts w:ascii="Times New Roman" w:hAnsi="Times New Roman" w:eastAsia="方正仿宋_GBK"/>
          <w:sz w:val="32"/>
          <w:szCs w:val="32"/>
        </w:rPr>
        <w:t>万元，主要为</w:t>
      </w:r>
      <w:r>
        <w:rPr>
          <w:rFonts w:hint="eastAsia" w:ascii="Times New Roman" w:hAnsi="Times New Roman" w:eastAsia="宋体"/>
          <w:sz w:val="32"/>
          <w:szCs w:val="32"/>
        </w:rPr>
        <w:t>招商</w:t>
      </w:r>
      <w:r>
        <w:rPr>
          <w:rFonts w:ascii="Times New Roman" w:hAnsi="Times New Roman" w:eastAsia="方正仿宋_GBK"/>
          <w:sz w:val="32"/>
          <w:szCs w:val="32"/>
        </w:rPr>
        <w:t>项目</w:t>
      </w:r>
      <w:r>
        <w:rPr>
          <w:rFonts w:hint="eastAsia" w:ascii="Times New Roman" w:hAnsi="Times New Roman" w:eastAsia="宋体"/>
          <w:sz w:val="32"/>
          <w:szCs w:val="32"/>
        </w:rPr>
        <w:t>支出</w:t>
      </w:r>
      <w:r>
        <w:rPr>
          <w:rFonts w:ascii="Times New Roman" w:hAnsi="Times New Roman" w:eastAsia="方正仿宋_GBK"/>
          <w:sz w:val="32"/>
          <w:szCs w:val="32"/>
        </w:rPr>
        <w:t>。</w:t>
      </w:r>
    </w:p>
    <w:p>
      <w:pPr>
        <w:spacing w:line="560" w:lineRule="exact"/>
        <w:ind w:firstLine="640"/>
        <w:rPr>
          <w:rFonts w:ascii="楷体" w:hAnsi="楷体" w:eastAsia="楷体"/>
          <w:b/>
          <w:sz w:val="32"/>
          <w:szCs w:val="32"/>
        </w:rPr>
      </w:pPr>
      <w:r>
        <w:rPr>
          <w:rFonts w:ascii="楷体" w:hAnsi="楷体" w:eastAsia="楷体"/>
          <w:b/>
          <w:sz w:val="32"/>
          <w:szCs w:val="32"/>
        </w:rPr>
        <w:t>3、比上年增减</w:t>
      </w:r>
      <w:r>
        <w:rPr>
          <w:rFonts w:hint="eastAsia" w:ascii="楷体" w:hAnsi="楷体" w:eastAsia="楷体"/>
          <w:b/>
          <w:sz w:val="32"/>
          <w:szCs w:val="32"/>
        </w:rPr>
        <w:t>变化</w:t>
      </w:r>
      <w:r>
        <w:rPr>
          <w:rFonts w:ascii="楷体" w:hAnsi="楷体" w:eastAsia="楷体"/>
          <w:b/>
          <w:sz w:val="32"/>
          <w:szCs w:val="32"/>
        </w:rPr>
        <w:t>情况</w:t>
      </w:r>
    </w:p>
    <w:p>
      <w:pPr>
        <w:spacing w:line="560" w:lineRule="exact"/>
        <w:ind w:firstLine="640"/>
        <w:rPr>
          <w:rFonts w:ascii="仿宋_GB2312" w:hAnsi="黑体" w:eastAsia="仿宋_GB2312"/>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年预算收支安排</w:t>
      </w:r>
      <w:r>
        <w:rPr>
          <w:rFonts w:hint="eastAsia" w:ascii="Times New Roman" w:hAnsi="Times New Roman" w:eastAsia="方正仿宋_GBK"/>
          <w:sz w:val="32"/>
          <w:szCs w:val="32"/>
        </w:rPr>
        <w:t>2061.75</w:t>
      </w:r>
      <w:r>
        <w:rPr>
          <w:rFonts w:ascii="Times New Roman" w:hAnsi="Times New Roman" w:eastAsia="方正仿宋_GBK"/>
          <w:sz w:val="32"/>
          <w:szCs w:val="32"/>
        </w:rPr>
        <w:t>万元，较201</w:t>
      </w:r>
      <w:r>
        <w:rPr>
          <w:rFonts w:hint="eastAsia" w:ascii="Times New Roman" w:hAnsi="Times New Roman" w:eastAsia="方正仿宋_GBK"/>
          <w:sz w:val="32"/>
          <w:szCs w:val="32"/>
        </w:rPr>
        <w:t>7</w:t>
      </w:r>
      <w:r>
        <w:rPr>
          <w:rFonts w:ascii="Times New Roman" w:hAnsi="Times New Roman" w:eastAsia="方正仿宋_GBK"/>
          <w:sz w:val="32"/>
          <w:szCs w:val="32"/>
        </w:rPr>
        <w:t>年预算</w:t>
      </w:r>
      <w:r>
        <w:rPr>
          <w:rFonts w:hint="eastAsia" w:ascii="Times New Roman" w:hAnsi="Times New Roman" w:eastAsia="方正仿宋_GBK"/>
          <w:sz w:val="32"/>
          <w:szCs w:val="32"/>
        </w:rPr>
        <w:t>减少</w:t>
      </w:r>
      <w:r>
        <w:rPr>
          <w:rFonts w:hint="eastAsia" w:ascii="Times New Roman" w:hAnsi="Times New Roman" w:eastAsia="宋体"/>
          <w:sz w:val="32"/>
          <w:szCs w:val="32"/>
        </w:rPr>
        <w:t>650.69</w:t>
      </w:r>
      <w:r>
        <w:rPr>
          <w:rFonts w:ascii="Times New Roman" w:hAnsi="Times New Roman" w:eastAsia="方正仿宋_GBK"/>
          <w:sz w:val="32"/>
          <w:szCs w:val="32"/>
        </w:rPr>
        <w:t>万元，</w:t>
      </w:r>
      <w:r>
        <w:rPr>
          <w:rFonts w:hint="eastAsia" w:ascii="Times New Roman" w:hAnsi="Times New Roman" w:eastAsia="方正仿宋_GBK"/>
          <w:sz w:val="32"/>
          <w:szCs w:val="32"/>
        </w:rPr>
        <w:t>原因：退休人员工资纳入社保、退休费支出相应减少。</w:t>
      </w:r>
    </w:p>
    <w:p>
      <w:pPr>
        <w:autoSpaceDE w:val="0"/>
        <w:autoSpaceDN w:val="0"/>
        <w:adjustRightInd w:val="0"/>
        <w:spacing w:line="560" w:lineRule="exact"/>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jc w:val="left"/>
        <w:rPr>
          <w:rFonts w:ascii="宋体" w:hAnsi="宋体" w:eastAsia="宋体" w:cs="宋体"/>
          <w:kern w:val="0"/>
          <w:sz w:val="18"/>
          <w:szCs w:val="18"/>
        </w:rPr>
      </w:pPr>
      <w:r>
        <w:rPr>
          <w:rFonts w:ascii="Times New Roman" w:hAnsi="Times New Roman" w:eastAsia="方正仿宋_GBK"/>
          <w:sz w:val="32"/>
          <w:szCs w:val="32"/>
        </w:rPr>
        <w:t>机关</w:t>
      </w:r>
      <w:r>
        <w:rPr>
          <w:rFonts w:hint="eastAsia" w:ascii="Times New Roman" w:hAnsi="Times New Roman" w:eastAsia="方正仿宋_GBK"/>
          <w:sz w:val="32"/>
          <w:szCs w:val="32"/>
        </w:rPr>
        <w:t>运行经费共计安排898.47万元</w:t>
      </w:r>
      <w:r>
        <w:rPr>
          <w:rFonts w:ascii="Times New Roman" w:hAnsi="Times New Roman" w:eastAsia="方正仿宋_GBK"/>
          <w:sz w:val="32"/>
          <w:szCs w:val="32"/>
        </w:rPr>
        <w:t>，主要用于办公区</w:t>
      </w:r>
      <w:r>
        <w:rPr>
          <w:rFonts w:hint="eastAsia" w:ascii="Times New Roman" w:hAnsi="Times New Roman" w:eastAsia="方正仿宋_GBK"/>
          <w:sz w:val="32"/>
          <w:szCs w:val="32"/>
        </w:rPr>
        <w:t>的</w:t>
      </w:r>
      <w:r>
        <w:rPr>
          <w:rFonts w:ascii="Times New Roman" w:hAnsi="Times New Roman" w:eastAsia="方正仿宋_GBK"/>
          <w:sz w:val="32"/>
          <w:szCs w:val="32"/>
        </w:rPr>
        <w:t>日常维修、办公用房水电费、</w:t>
      </w:r>
      <w:r>
        <w:rPr>
          <w:rFonts w:hint="eastAsia" w:ascii="Times New Roman" w:hAnsi="Times New Roman" w:eastAsia="方正仿宋_GBK"/>
          <w:sz w:val="32"/>
          <w:szCs w:val="32"/>
        </w:rPr>
        <w:t>邮电费、</w:t>
      </w:r>
      <w:r>
        <w:rPr>
          <w:rFonts w:ascii="Times New Roman" w:hAnsi="Times New Roman" w:eastAsia="方正仿宋_GBK"/>
          <w:sz w:val="32"/>
          <w:szCs w:val="32"/>
        </w:rPr>
        <w:t>办公用房取暖费、办公用房物业管理费</w:t>
      </w:r>
      <w:r>
        <w:rPr>
          <w:rFonts w:hint="eastAsia" w:ascii="Times New Roman" w:hAnsi="Times New Roman" w:eastAsia="方正仿宋_GBK"/>
          <w:sz w:val="32"/>
          <w:szCs w:val="32"/>
        </w:rPr>
        <w:t>等</w:t>
      </w:r>
      <w:r>
        <w:rPr>
          <w:rFonts w:ascii="Times New Roman" w:hAnsi="Times New Roman" w:eastAsia="方正仿宋_GBK"/>
          <w:sz w:val="32"/>
          <w:szCs w:val="32"/>
        </w:rPr>
        <w:t>日常运行支出。</w:t>
      </w:r>
    </w:p>
    <w:p>
      <w:pPr>
        <w:autoSpaceDE w:val="0"/>
        <w:autoSpaceDN w:val="0"/>
        <w:adjustRightInd w:val="0"/>
        <w:spacing w:line="560" w:lineRule="exact"/>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pPr>
        <w:autoSpaceDE w:val="0"/>
        <w:autoSpaceDN w:val="0"/>
        <w:adjustRightInd w:val="0"/>
        <w:spacing w:line="560" w:lineRule="exact"/>
        <w:ind w:left="198" w:firstLine="640" w:firstLineChars="200"/>
        <w:rPr>
          <w:rFonts w:ascii="Times New Roman" w:hAnsi="Times New Roman" w:eastAsia="宋体"/>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年，我</w:t>
      </w:r>
      <w:r>
        <w:rPr>
          <w:rFonts w:hint="eastAsia" w:ascii="Times New Roman" w:hAnsi="Times New Roman" w:eastAsia="方正仿宋_GBK"/>
          <w:sz w:val="32"/>
          <w:szCs w:val="32"/>
        </w:rPr>
        <w:t>单位</w:t>
      </w:r>
      <w:r>
        <w:rPr>
          <w:rFonts w:ascii="Times New Roman" w:hAnsi="Times New Roman" w:eastAsia="方正仿宋_GBK"/>
          <w:sz w:val="32"/>
          <w:szCs w:val="32"/>
        </w:rPr>
        <w:t>“三公”经费预算安排</w:t>
      </w:r>
      <w:r>
        <w:rPr>
          <w:rFonts w:hint="eastAsia" w:ascii="Times New Roman" w:hAnsi="Times New Roman" w:eastAsia="宋体"/>
          <w:sz w:val="32"/>
          <w:szCs w:val="32"/>
        </w:rPr>
        <w:t>18.83</w:t>
      </w:r>
      <w:r>
        <w:rPr>
          <w:rFonts w:ascii="Times New Roman" w:hAnsi="Times New Roman" w:eastAsia="方正仿宋_GBK"/>
          <w:sz w:val="32"/>
          <w:szCs w:val="32"/>
        </w:rPr>
        <w:t>万元，其中因公出国（境）费</w:t>
      </w:r>
      <w:r>
        <w:rPr>
          <w:rFonts w:hint="eastAsia" w:ascii="Times New Roman" w:hAnsi="Times New Roman" w:eastAsia="宋体"/>
          <w:sz w:val="32"/>
          <w:szCs w:val="32"/>
        </w:rPr>
        <w:t>0</w:t>
      </w:r>
      <w:r>
        <w:rPr>
          <w:rFonts w:ascii="Times New Roman" w:hAnsi="Times New Roman" w:eastAsia="方正仿宋_GBK"/>
          <w:sz w:val="32"/>
          <w:szCs w:val="32"/>
        </w:rPr>
        <w:t>万元；公务用车购置及运维费</w:t>
      </w:r>
      <w:r>
        <w:rPr>
          <w:rFonts w:hint="eastAsia" w:ascii="Times New Roman" w:hAnsi="Times New Roman" w:eastAsia="宋体"/>
          <w:sz w:val="32"/>
          <w:szCs w:val="32"/>
        </w:rPr>
        <w:t>14.4</w:t>
      </w:r>
      <w:r>
        <w:rPr>
          <w:rFonts w:ascii="Times New Roman" w:hAnsi="Times New Roman" w:eastAsia="方正仿宋_GBK"/>
          <w:sz w:val="32"/>
          <w:szCs w:val="32"/>
        </w:rPr>
        <w:t>万元（其中：公务用车购置费为</w:t>
      </w:r>
      <w:r>
        <w:rPr>
          <w:rFonts w:hint="eastAsia" w:ascii="Times New Roman" w:hAnsi="Times New Roman" w:eastAsia="宋体"/>
          <w:sz w:val="32"/>
          <w:szCs w:val="32"/>
        </w:rPr>
        <w:t>0</w:t>
      </w:r>
      <w:r>
        <w:rPr>
          <w:rFonts w:ascii="Times New Roman" w:hAnsi="Times New Roman" w:eastAsia="方正仿宋_GBK"/>
          <w:sz w:val="32"/>
          <w:szCs w:val="32"/>
        </w:rPr>
        <w:t>，公务用车运行费</w:t>
      </w:r>
      <w:r>
        <w:rPr>
          <w:rFonts w:hint="eastAsia" w:ascii="Times New Roman" w:hAnsi="Times New Roman" w:eastAsia="宋体"/>
          <w:sz w:val="32"/>
          <w:szCs w:val="32"/>
        </w:rPr>
        <w:t>14.4</w:t>
      </w:r>
      <w:r>
        <w:rPr>
          <w:rFonts w:ascii="Times New Roman" w:hAnsi="Times New Roman" w:eastAsia="方正仿宋_GBK"/>
          <w:sz w:val="32"/>
          <w:szCs w:val="32"/>
        </w:rPr>
        <w:t>万元)；公务接待费</w:t>
      </w:r>
      <w:r>
        <w:rPr>
          <w:rFonts w:hint="eastAsia" w:ascii="Times New Roman" w:hAnsi="Times New Roman" w:eastAsia="宋体"/>
          <w:sz w:val="32"/>
          <w:szCs w:val="32"/>
        </w:rPr>
        <w:t>4.43</w:t>
      </w:r>
      <w:r>
        <w:rPr>
          <w:rFonts w:ascii="Times New Roman" w:hAnsi="Times New Roman" w:eastAsia="方正仿宋_GBK"/>
          <w:sz w:val="32"/>
          <w:szCs w:val="32"/>
        </w:rPr>
        <w:t>万元。</w:t>
      </w:r>
      <w:r>
        <w:rPr>
          <w:rFonts w:hint="eastAsia" w:ascii="Times New Roman" w:hAnsi="Times New Roman" w:eastAsia="宋体"/>
          <w:sz w:val="32"/>
          <w:szCs w:val="32"/>
        </w:rPr>
        <w:t>较2017年增加0.17</w:t>
      </w:r>
      <w:r>
        <w:rPr>
          <w:rFonts w:hint="eastAsia" w:ascii="Times New Roman" w:hAnsi="Times New Roman" w:eastAsia="方正仿宋_GBK"/>
          <w:sz w:val="32"/>
          <w:szCs w:val="32"/>
        </w:rPr>
        <w:t>万元，主要原因是</w:t>
      </w:r>
      <w:r>
        <w:rPr>
          <w:rFonts w:hint="eastAsia" w:ascii="Times New Roman" w:hAnsi="Times New Roman" w:eastAsia="宋体"/>
          <w:sz w:val="32"/>
          <w:szCs w:val="32"/>
        </w:rPr>
        <w:t>招商接待事务增多。</w:t>
      </w:r>
    </w:p>
    <w:p>
      <w:pPr>
        <w:spacing w:line="560" w:lineRule="exact"/>
        <w:ind w:firstLine="64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3" w:firstLineChars="200"/>
        <w:jc w:val="left"/>
        <w:rPr>
          <w:rFonts w:hint="eastAsia" w:ascii="楷体_GB2312" w:hAnsi="Times New Roman" w:eastAsia="楷体_GB2312"/>
          <w:b/>
          <w:sz w:val="32"/>
          <w:szCs w:val="32"/>
        </w:rPr>
      </w:pPr>
      <w:bookmarkStart w:id="0" w:name="_Toc471398463"/>
      <w:r>
        <w:rPr>
          <w:rFonts w:hint="eastAsia" w:ascii="楷体_GB2312" w:hAnsi="Times New Roman" w:eastAsia="楷体_GB2312"/>
          <w:b/>
          <w:sz w:val="32"/>
          <w:szCs w:val="32"/>
        </w:rPr>
        <w:t>总体绩效目标：</w:t>
      </w:r>
    </w:p>
    <w:p>
      <w:pPr>
        <w:ind w:firstLine="560"/>
        <w:rPr>
          <w:rFonts w:hint="eastAsia" w:ascii="Times New Roman" w:hAnsi="Times New Roman" w:eastAsia="宋体"/>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年是深入推进深化改革的关键之年，是落实“十三五”规划承上启下的关键之年。对外树立大开放意识，强化招商引资，扩大对外合作,对内搞活流通，促进消费，力争201</w:t>
      </w:r>
      <w:r>
        <w:rPr>
          <w:rFonts w:hint="eastAsia" w:ascii="Times New Roman" w:hAnsi="Times New Roman" w:eastAsia="方正仿宋_GBK"/>
          <w:sz w:val="32"/>
          <w:szCs w:val="32"/>
        </w:rPr>
        <w:t>8</w:t>
      </w:r>
      <w:r>
        <w:rPr>
          <w:rFonts w:ascii="Times New Roman" w:hAnsi="Times New Roman" w:eastAsia="方正仿宋_GBK"/>
          <w:sz w:val="32"/>
          <w:szCs w:val="32"/>
        </w:rPr>
        <w:t>年外贸出口同比增长</w:t>
      </w:r>
      <w:r>
        <w:rPr>
          <w:rFonts w:hint="eastAsia" w:ascii="Times New Roman" w:hAnsi="Times New Roman" w:eastAsia="方正仿宋_GBK"/>
          <w:sz w:val="32"/>
          <w:szCs w:val="32"/>
        </w:rPr>
        <w:t>7</w:t>
      </w:r>
      <w:r>
        <w:rPr>
          <w:rFonts w:ascii="Times New Roman" w:hAnsi="Times New Roman" w:eastAsia="方正仿宋_GBK"/>
          <w:sz w:val="32"/>
          <w:szCs w:val="32"/>
        </w:rPr>
        <w:t>%，实际利用外资同比增长</w:t>
      </w:r>
      <w:r>
        <w:rPr>
          <w:rFonts w:hint="eastAsia" w:ascii="Times New Roman" w:hAnsi="Times New Roman" w:eastAsia="方正仿宋_GBK"/>
          <w:sz w:val="32"/>
          <w:szCs w:val="32"/>
        </w:rPr>
        <w:t>5</w:t>
      </w:r>
      <w:r>
        <w:rPr>
          <w:rFonts w:ascii="Times New Roman" w:hAnsi="Times New Roman" w:eastAsia="方正仿宋_GBK"/>
          <w:sz w:val="32"/>
          <w:szCs w:val="32"/>
        </w:rPr>
        <w:t>%，社会消费品零售总额同比增长10%，为市委、市政府加快发展、转型升级、补齐短板、做美生态四大战略任务作出新贡献。</w:t>
      </w:r>
    </w:p>
    <w:p>
      <w:pPr>
        <w:spacing w:line="560" w:lineRule="exact"/>
        <w:ind w:firstLine="643" w:firstLineChars="200"/>
        <w:jc w:val="left"/>
        <w:outlineLvl w:val="0"/>
        <w:rPr>
          <w:rFonts w:hint="eastAsia" w:ascii="楷体_GB2312" w:hAnsi="黑体" w:eastAsia="楷体_GB2312"/>
          <w:b/>
          <w:sz w:val="32"/>
          <w:szCs w:val="32"/>
        </w:rPr>
      </w:pPr>
    </w:p>
    <w:p>
      <w:pPr>
        <w:spacing w:line="560" w:lineRule="exact"/>
        <w:ind w:firstLine="643" w:firstLineChars="200"/>
        <w:jc w:val="left"/>
        <w:outlineLvl w:val="0"/>
        <w:rPr>
          <w:rFonts w:hint="eastAsia" w:ascii="楷体_GB2312" w:hAnsi="黑体" w:eastAsia="楷体_GB2312"/>
          <w:b/>
          <w:sz w:val="32"/>
          <w:szCs w:val="32"/>
        </w:rPr>
      </w:pPr>
    </w:p>
    <w:p>
      <w:pPr>
        <w:spacing w:line="560" w:lineRule="exact"/>
        <w:ind w:firstLine="643" w:firstLineChars="200"/>
        <w:jc w:val="left"/>
        <w:outlineLvl w:val="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bookmarkEnd w:id="0"/>
    <w:p>
      <w:pPr>
        <w:jc w:val="center"/>
        <w:outlineLvl w:val="0"/>
        <w:rPr>
          <w:rFonts w:ascii="方正小标宋_GBK" w:eastAsia="方正小标宋_GBK"/>
          <w:sz w:val="32"/>
        </w:rPr>
      </w:pPr>
      <w:bookmarkStart w:id="1" w:name="_Toc478498087"/>
      <w:r>
        <w:rPr>
          <w:rFonts w:hint="eastAsia" w:ascii="方正小标宋_GBK" w:eastAsia="方正小标宋_GBK"/>
          <w:sz w:val="32"/>
        </w:rPr>
        <w:t>部门职责-工作活动绩效目标</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10987" w:type="dxa"/>
            <w:gridSpan w:val="5"/>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218邯郸市商务局</w:t>
            </w:r>
          </w:p>
        </w:tc>
        <w:tc>
          <w:tcPr>
            <w:tcW w:w="2948" w:type="dxa"/>
            <w:gridSpan w:val="4"/>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2"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方正书宋_GBK" w:eastAsia="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方正书宋_GBK" w:eastAsia="方正书宋_GBK"/>
                <w:b/>
              </w:rPr>
            </w:pPr>
          </w:p>
        </w:tc>
        <w:tc>
          <w:tcPr>
            <w:tcW w:w="2976"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方正书宋_GBK" w:eastAsia="方正书宋_GBK"/>
                <w:b/>
              </w:rPr>
            </w:pPr>
          </w:p>
        </w:tc>
        <w:tc>
          <w:tcPr>
            <w:tcW w:w="2976"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方正书宋_GBK" w:eastAsia="方正书宋_GBK"/>
                <w:b/>
              </w:rPr>
            </w:pPr>
          </w:p>
        </w:tc>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方正书宋_GBK" w:eastAsia="方正书宋_GBK"/>
                <w:b/>
              </w:rPr>
            </w:pP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54"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对内商贸管理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委托专业机构编制全市国内贸易发展规划；组织实施农村现代流通网络工程；推动流通标准化和现代流通方式的发展；承担组织实施重要消费品市场调控和重要生产资料流通管理的责任。</w:t>
            </w:r>
          </w:p>
          <w:p>
            <w:pPr>
              <w:spacing w:line="300" w:lineRule="exact"/>
              <w:jc w:val="left"/>
              <w:outlineLvl w:val="0"/>
              <w:rPr>
                <w:sz w:val="18"/>
                <w:szCs w:val="18"/>
              </w:rPr>
            </w:pPr>
            <w:r>
              <w:rPr>
                <w:rFonts w:hint="eastAsia"/>
                <w:sz w:val="18"/>
                <w:szCs w:val="18"/>
              </w:rPr>
              <w:t>推动农村电子商务发展，完善农村电子商务服务体系，推进农村电子商务普及和应用，培育壮大农村电子商务市场主体。</w:t>
            </w:r>
          </w:p>
          <w:p>
            <w:pPr>
              <w:spacing w:line="300" w:lineRule="exact"/>
              <w:jc w:val="left"/>
              <w:outlineLvl w:val="0"/>
              <w:rPr>
                <w:sz w:val="18"/>
                <w:szCs w:val="18"/>
              </w:rPr>
            </w:pPr>
            <w:r>
              <w:rPr>
                <w:rFonts w:hint="eastAsia"/>
                <w:sz w:val="18"/>
                <w:szCs w:val="18"/>
              </w:rPr>
              <w:t>推进电子商务进社区，推动社区商业创新发展、营造便利的社区消费环境，提升居民生活品质</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按照省商务厅、市委、市政府相关工作要求，指导各县（市、区）继续完善农村电子商务体系，加强电商人才培育，推动农产品上行销售，培训电商从业人员</w:t>
            </w:r>
            <w:r>
              <w:rPr>
                <w:sz w:val="18"/>
                <w:szCs w:val="18"/>
              </w:rPr>
              <w:t>2</w:t>
            </w:r>
            <w:r>
              <w:rPr>
                <w:rFonts w:hint="eastAsia"/>
                <w:sz w:val="18"/>
                <w:szCs w:val="18"/>
              </w:rPr>
              <w:t>万人次以上。</w:t>
            </w:r>
          </w:p>
          <w:p>
            <w:pPr>
              <w:spacing w:line="300" w:lineRule="exact"/>
              <w:jc w:val="left"/>
              <w:outlineLvl w:val="0"/>
              <w:rPr>
                <w:sz w:val="18"/>
                <w:szCs w:val="18"/>
              </w:rPr>
            </w:pPr>
            <w:r>
              <w:rPr>
                <w:rFonts w:hint="eastAsia"/>
                <w:sz w:val="18"/>
                <w:szCs w:val="18"/>
              </w:rPr>
              <w:t>按照省商务厅、市委、市政府关于搞活商贸流通的相关要求，完成任务分解、资金安排等相关工作。</w:t>
            </w:r>
          </w:p>
          <w:p>
            <w:pPr>
              <w:spacing w:line="300" w:lineRule="exact"/>
              <w:jc w:val="left"/>
              <w:outlineLvl w:val="0"/>
              <w:rPr>
                <w:sz w:val="18"/>
                <w:szCs w:val="18"/>
              </w:rPr>
            </w:pPr>
            <w:r>
              <w:rPr>
                <w:rFonts w:hint="eastAsia"/>
                <w:sz w:val="18"/>
                <w:szCs w:val="18"/>
              </w:rPr>
              <w:t>按照省商务厅、市政府相关工作要求，发展社区电子商务，培育社区电子商务示范企业</w:t>
            </w:r>
            <w:r>
              <w:rPr>
                <w:sz w:val="18"/>
                <w:szCs w:val="18"/>
              </w:rPr>
              <w:t>2</w:t>
            </w:r>
            <w:r>
              <w:rPr>
                <w:rFonts w:hint="eastAsia"/>
                <w:sz w:val="18"/>
                <w:szCs w:val="18"/>
              </w:rPr>
              <w:t>家，逐步实现社区电子商务服务站点全覆盖。</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农村电商培训人数</w:t>
            </w:r>
          </w:p>
          <w:p>
            <w:pPr>
              <w:spacing w:line="300" w:lineRule="exact"/>
              <w:jc w:val="left"/>
              <w:outlineLvl w:val="0"/>
              <w:rPr>
                <w:sz w:val="18"/>
                <w:szCs w:val="18"/>
              </w:rPr>
            </w:pPr>
            <w:r>
              <w:rPr>
                <w:rFonts w:hint="eastAsia"/>
                <w:sz w:val="18"/>
                <w:szCs w:val="18"/>
              </w:rPr>
              <w:t>社区电子商务示范企业数量</w:t>
            </w:r>
          </w:p>
          <w:p>
            <w:pPr>
              <w:spacing w:line="300" w:lineRule="exact"/>
              <w:jc w:val="left"/>
              <w:outlineLvl w:val="0"/>
              <w:rPr>
                <w:sz w:val="18"/>
                <w:szCs w:val="18"/>
              </w:rPr>
            </w:pPr>
            <w:r>
              <w:rPr>
                <w:rFonts w:hint="eastAsia"/>
                <w:sz w:val="18"/>
                <w:szCs w:val="18"/>
              </w:rPr>
              <w:t>完成相关工作率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100%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80%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449"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ascii="方正书宋_GBK" w:eastAsia="方正书宋_GBK"/>
                <w:b/>
                <w:sz w:val="18"/>
                <w:szCs w:val="18"/>
              </w:rPr>
              <w:t>电子商务建设</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ascii="方正书宋_GBK" w:eastAsia="方正书宋_GBK"/>
                <w:sz w:val="18"/>
                <w:szCs w:val="18"/>
              </w:rPr>
              <w:t>贯彻执行促进电子商务发展的法规等相关政策，推动电子商务平台、示范企业和产业园区建设，促进电子商务交易网络零售等健康发展。</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普及电子商务应用，扩大网络消费规模，电子商务交易额增长率达到</w:t>
            </w:r>
            <w:r>
              <w:rPr>
                <w:sz w:val="18"/>
                <w:szCs w:val="18"/>
              </w:rPr>
              <w:t>1%</w:t>
            </w:r>
            <w:r>
              <w:rPr>
                <w:rFonts w:hint="eastAsia"/>
                <w:sz w:val="18"/>
                <w:szCs w:val="18"/>
              </w:rPr>
              <w:t>以上。</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15%</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540"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促进商贸流通</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推动商贸领域物流标准化建设，以快消品、农副产品、药品、电商等领域为重点，大力推广标准化托盘、包装标准化、减量化及循环共用。完善配套设施设备标准化更新和改造，以建设综合物流信息平台为主线，带动物流信息化水平提升，降低物流成本，提高物流效率。</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支持物流标准从试点企业开展标准化建设，计划带动社会投资</w:t>
            </w:r>
            <w:r>
              <w:rPr>
                <w:sz w:val="18"/>
                <w:szCs w:val="18"/>
              </w:rPr>
              <w:t>1.5</w:t>
            </w:r>
            <w:r>
              <w:rPr>
                <w:rFonts w:hint="eastAsia"/>
                <w:sz w:val="18"/>
                <w:szCs w:val="18"/>
              </w:rPr>
              <w:t>亿元，使邯郸市社会物流总费用占</w:t>
            </w:r>
            <w:r>
              <w:rPr>
                <w:sz w:val="18"/>
                <w:szCs w:val="18"/>
              </w:rPr>
              <w:t>GDP</w:t>
            </w:r>
            <w:r>
              <w:rPr>
                <w:rFonts w:hint="eastAsia"/>
                <w:sz w:val="18"/>
                <w:szCs w:val="18"/>
              </w:rPr>
              <w:t>比重由</w:t>
            </w:r>
            <w:r>
              <w:rPr>
                <w:sz w:val="18"/>
                <w:szCs w:val="18"/>
              </w:rPr>
              <w:t>17%</w:t>
            </w:r>
            <w:r>
              <w:rPr>
                <w:rFonts w:hint="eastAsia"/>
                <w:sz w:val="18"/>
                <w:szCs w:val="18"/>
              </w:rPr>
              <w:t>降到</w:t>
            </w:r>
            <w:r>
              <w:rPr>
                <w:sz w:val="18"/>
                <w:szCs w:val="18"/>
              </w:rPr>
              <w:t>16%</w:t>
            </w:r>
            <w:r>
              <w:rPr>
                <w:rFonts w:hint="eastAsia"/>
                <w:sz w:val="18"/>
                <w:szCs w:val="18"/>
              </w:rPr>
              <w:t>。</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企业投资完成率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80%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60%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681"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农村、农产品市场体系建设</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ascii="方正书宋_GBK" w:eastAsia="方正书宋_GBK"/>
                <w:sz w:val="18"/>
                <w:szCs w:val="18"/>
              </w:rPr>
              <w:t>大力加强公益性农产品市场建设，充分发挥农产品流通的基础性和先导性作用，围绕服务“三农”和民生工作，构建农产品产销平稳运行长效机制。</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建立起以功能聚集的农产品批发市场为中心，以绿色便捷的农产品零售市场为基础，以高效规范的电子商务等新型市场为重要补充，有形无形市场相结合的农产品市场体系，指导建设改造农产品市场</w:t>
            </w:r>
            <w:r>
              <w:rPr>
                <w:sz w:val="18"/>
                <w:szCs w:val="18"/>
              </w:rPr>
              <w:t>1-2</w:t>
            </w:r>
            <w:r>
              <w:rPr>
                <w:rFonts w:hint="eastAsia"/>
                <w:sz w:val="18"/>
                <w:szCs w:val="18"/>
              </w:rPr>
              <w:t>家。</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建设改造农产品市场数量</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2</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832"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消费品市场调控</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方正书宋_GBK" w:eastAsia="方正书宋_GBK"/>
                <w:sz w:val="18"/>
                <w:szCs w:val="18"/>
              </w:rPr>
            </w:pPr>
            <w:r>
              <w:rPr>
                <w:rFonts w:hint="eastAsia" w:ascii="方正书宋_GBK" w:eastAsia="方正书宋_GBK"/>
                <w:sz w:val="18"/>
                <w:szCs w:val="18"/>
              </w:rPr>
              <w:t>组织实施重要消费品、生产资料市场调控和流通管理,承担生活必需品、肉菜等储备任务，组织开展消费促进活动，监测市场运行、商品供求状况，进行预测预警。</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确保储备商品质量完好，数量充足，力争市级储备商品数量达到</w:t>
            </w:r>
            <w:r>
              <w:rPr>
                <w:sz w:val="18"/>
                <w:szCs w:val="18"/>
              </w:rPr>
              <w:t>1180</w:t>
            </w:r>
            <w:r>
              <w:rPr>
                <w:rFonts w:hint="eastAsia"/>
                <w:sz w:val="18"/>
                <w:szCs w:val="18"/>
              </w:rPr>
              <w:t>吨以上，并且质量完好。</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储备商品数量</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1475</w:t>
            </w:r>
            <w:r>
              <w:rPr>
                <w:rFonts w:hint="eastAsia"/>
                <w:sz w:val="18"/>
                <w:szCs w:val="18"/>
              </w:rPr>
              <w:t>吨</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1328</w:t>
            </w:r>
            <w:r>
              <w:rPr>
                <w:rFonts w:hint="eastAsia"/>
                <w:sz w:val="18"/>
                <w:szCs w:val="18"/>
              </w:rPr>
              <w:t>吨</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1180</w:t>
            </w:r>
            <w:r>
              <w:rPr>
                <w:rFonts w:hint="eastAsia"/>
                <w:sz w:val="18"/>
                <w:szCs w:val="18"/>
              </w:rPr>
              <w:t>吨</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1035</w:t>
            </w:r>
            <w:r>
              <w:rPr>
                <w:rFonts w:hint="eastAsia"/>
                <w:sz w:val="18"/>
                <w:szCs w:val="18"/>
              </w:rPr>
              <w:t>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689"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商务综合业务管理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负责系统综合业务管理和综合事务管理。</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统筹全市整顿和规范市场经济秩序的具体实施工作和协调全市打击侵权假冒工作，增强</w:t>
            </w:r>
            <w:r>
              <w:rPr>
                <w:sz w:val="18"/>
                <w:szCs w:val="18"/>
              </w:rPr>
              <w:t>12312</w:t>
            </w:r>
            <w:r>
              <w:rPr>
                <w:rFonts w:hint="eastAsia"/>
                <w:sz w:val="18"/>
                <w:szCs w:val="18"/>
              </w:rPr>
              <w:t>投诉举报等五大平台建设和维护。确保投诉案件办结率达到</w:t>
            </w:r>
            <w:r>
              <w:rPr>
                <w:sz w:val="18"/>
                <w:szCs w:val="18"/>
              </w:rPr>
              <w:t>90%</w:t>
            </w:r>
            <w:r>
              <w:rPr>
                <w:rFonts w:hint="eastAsia"/>
                <w:sz w:val="18"/>
                <w:szCs w:val="18"/>
              </w:rPr>
              <w:t>以上。</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sz w:val="18"/>
                <w:szCs w:val="18"/>
              </w:rPr>
              <w:t>12312</w:t>
            </w:r>
            <w:r>
              <w:rPr>
                <w:rFonts w:hint="eastAsia"/>
                <w:sz w:val="18"/>
                <w:szCs w:val="18"/>
              </w:rPr>
              <w:t>案件办结率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80%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60%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681"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高新产品进出口管理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ascii="方正书宋_GBK" w:eastAsia="方正书宋_GBK"/>
                <w:sz w:val="18"/>
                <w:szCs w:val="18"/>
              </w:rPr>
              <w:t>我市高新技术产品对外推广，引导我市企业进口国外先进技术、关键设备和紧缺的资源产品，提高企业技术装备水平，推动企业转变增长方式，调整产品结构、提高产品质量和附加值。</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促进高科技企业开拓国际市场，高新产品出口额增长率</w:t>
            </w:r>
            <w:r>
              <w:rPr>
                <w:sz w:val="18"/>
                <w:szCs w:val="18"/>
              </w:rPr>
              <w:t>3%</w:t>
            </w:r>
            <w:r>
              <w:rPr>
                <w:rFonts w:hint="eastAsia"/>
                <w:sz w:val="18"/>
                <w:szCs w:val="18"/>
              </w:rPr>
              <w:t>。</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高新产品出口额增长率（</w:t>
            </w:r>
            <w:r>
              <w:rPr>
                <w:sz w:val="18"/>
                <w:szCs w:val="18"/>
              </w:rPr>
              <w:t>%</w:t>
            </w:r>
            <w:r>
              <w:rPr>
                <w:rFonts w:hint="eastAsia"/>
                <w:sz w:val="18"/>
                <w:szCs w:val="18"/>
              </w:rPr>
              <w:t>）</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2%</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832"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发展服务贸易和服务外包</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方正书宋_GBK" w:eastAsia="方正书宋_GBK"/>
                <w:sz w:val="18"/>
                <w:szCs w:val="18"/>
              </w:rPr>
            </w:pPr>
            <w:r>
              <w:rPr>
                <w:rFonts w:hint="eastAsia" w:ascii="方正书宋_GBK" w:eastAsia="方正书宋_GBK"/>
                <w:sz w:val="18"/>
                <w:szCs w:val="18"/>
              </w:rPr>
              <w:t>积极组织参加服务贸易和服务外包交易会，推介全市服务贸易和服务外包企业、扩大技术进出口、软件信息服务业和离岸服务外包出口，宣传我市服务贸易政策、开拓国内外市场。制定“互联网+服务贸易”工作机制。</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促进服务贸易进出口额增长，结构不断优化，对外开放水平日益提升，加速推进全省服务业的对外开放水平，服务贸易进出口额增长率</w:t>
            </w:r>
            <w:r>
              <w:rPr>
                <w:sz w:val="18"/>
                <w:szCs w:val="18"/>
              </w:rPr>
              <w:t>,</w:t>
            </w:r>
            <w:r>
              <w:rPr>
                <w:rFonts w:hint="eastAsia"/>
                <w:sz w:val="18"/>
                <w:szCs w:val="18"/>
              </w:rPr>
              <w:t>达到</w:t>
            </w:r>
            <w:r>
              <w:rPr>
                <w:sz w:val="18"/>
                <w:szCs w:val="18"/>
              </w:rPr>
              <w:t>5%</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服务贸易进出口额增长率（</w:t>
            </w:r>
            <w:r>
              <w:rPr>
                <w:sz w:val="18"/>
                <w:szCs w:val="18"/>
              </w:rPr>
              <w:t>%</w:t>
            </w:r>
            <w:r>
              <w:rPr>
                <w:rFonts w:hint="eastAsia"/>
                <w:sz w:val="18"/>
                <w:szCs w:val="18"/>
              </w:rPr>
              <w:t>）</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681"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对外贸易管理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ascii="方正书宋_GBK" w:eastAsia="方正书宋_GBK"/>
                <w:sz w:val="18"/>
                <w:szCs w:val="18"/>
              </w:rPr>
              <w:t>拟订全市支持外贸回稳向好的相关政策、进出口总量计划并组织实施，协调大宗进出口商品，依法监督技术引进、设备进口、国家限制出口的技术工作，拟订全市服务贸易发展规划并组织实施；负责对外贸易相关行政审批。打造以技术、质量、品牌、服务为核心的国际竞争新优势，支持外贸基地、品牌、境外营销网络建设，发展跨境电子商务、内外贸结合商品市场、外贸综合服务企业等新业态。支持外贸企业走出去参加国际商品交易会，开拓国际市场。</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扩大出口、提高国际市场竞争力，完成市政府下达的外贸出口指标，外贸出口增长率达到</w:t>
            </w:r>
            <w:r>
              <w:rPr>
                <w:sz w:val="18"/>
                <w:szCs w:val="18"/>
              </w:rPr>
              <w:t>1%</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外贸出口增长率</w:t>
            </w:r>
            <w:r>
              <w:rPr>
                <w:sz w:val="18"/>
                <w:szCs w:val="18"/>
              </w:rPr>
              <w:t xml:space="preserve"> %</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99"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提高外贸市场竞争能力</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进一步调整出口产业结构，发展高端装备制造业和机电产品，支持外贸企业科技创新和转型升级，提高产品国际竞争力。</w:t>
            </w:r>
          </w:p>
          <w:p>
            <w:pPr>
              <w:spacing w:line="300" w:lineRule="exact"/>
              <w:jc w:val="left"/>
              <w:outlineLvl w:val="0"/>
              <w:rPr>
                <w:sz w:val="18"/>
                <w:szCs w:val="18"/>
              </w:rPr>
            </w:pPr>
            <w:r>
              <w:rPr>
                <w:rFonts w:hint="eastAsia"/>
                <w:sz w:val="18"/>
                <w:szCs w:val="18"/>
              </w:rPr>
              <w:t>积极落实省政府百展市场开拓计划，支持外贸企业走出去参加行业高端国际商品交易会，开拓国际市场。</w:t>
            </w:r>
          </w:p>
          <w:p>
            <w:pPr>
              <w:spacing w:line="300" w:lineRule="exact"/>
              <w:jc w:val="left"/>
              <w:outlineLvl w:val="0"/>
              <w:rPr>
                <w:sz w:val="18"/>
                <w:szCs w:val="18"/>
              </w:rPr>
            </w:pPr>
            <w:r>
              <w:rPr>
                <w:rFonts w:hint="eastAsia"/>
                <w:sz w:val="18"/>
                <w:szCs w:val="18"/>
              </w:rPr>
              <w:t>培育出口产业聚集区，发展外贸转型示范基地，创建外贸品牌，推进境外营销网络建设，发展跨境电子商务、外贸综合服务企业等新业态。</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申报省级外贸发展基地和外贸品牌，提高跨境电商交易额，跨境电商交易增长</w:t>
            </w:r>
            <w:r>
              <w:rPr>
                <w:sz w:val="18"/>
                <w:szCs w:val="18"/>
              </w:rPr>
              <w:t>1%</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跨境电商交易增长率。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99"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招商引资</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规范全市对外招商引资活动，组织实施投资贸易洽谈会等活动。借助我国对美、对俄、对台、多边贸易政策以及自贸区平台，组织我市企业走出去，开展贸易洽谈、招商合作等活动，促进贸易往来。参与制订全市外资政策、目标计划、外资考核、奖励。承担外商投资企业审批及管理。</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通过开展“主体招商活动”，瞄准重点区域、重点客商和商务机构，推动和引领全市做好招商工作。突出引进战略投资者，力争在重点产业引进一批参加国家、省、市、地区大型贸易洽谈会战略支撑项目、龙头企业和协力配套企业。预计参加</w:t>
            </w:r>
            <w:r>
              <w:rPr>
                <w:sz w:val="18"/>
                <w:szCs w:val="18"/>
              </w:rPr>
              <w:t>5.18</w:t>
            </w:r>
            <w:r>
              <w:rPr>
                <w:rFonts w:hint="eastAsia"/>
                <w:sz w:val="18"/>
                <w:szCs w:val="18"/>
              </w:rPr>
              <w:t>经贸会，上半年集中签约东盟会、广交会、</w:t>
            </w:r>
            <w:r>
              <w:rPr>
                <w:sz w:val="18"/>
                <w:szCs w:val="18"/>
              </w:rPr>
              <w:t>9.8</w:t>
            </w:r>
            <w:r>
              <w:rPr>
                <w:rFonts w:hint="eastAsia"/>
                <w:sz w:val="18"/>
                <w:szCs w:val="18"/>
              </w:rPr>
              <w:t>厦门会、下半年集中签约活动、世界冀商大会、</w:t>
            </w:r>
            <w:r>
              <w:rPr>
                <w:sz w:val="18"/>
                <w:szCs w:val="18"/>
              </w:rPr>
              <w:t>4</w:t>
            </w:r>
            <w:r>
              <w:rPr>
                <w:rFonts w:hint="eastAsia"/>
                <w:sz w:val="18"/>
                <w:szCs w:val="18"/>
              </w:rPr>
              <w:t>场具体经济论坛活动。</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举办活动数量</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15</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8-10</w:t>
            </w:r>
            <w:r>
              <w:rPr>
                <w:rFonts w:hint="eastAsia"/>
                <w:sz w:val="18"/>
                <w:szCs w:val="18"/>
              </w:rPr>
              <w:t>个</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5-7</w:t>
            </w:r>
            <w:r>
              <w:rPr>
                <w:rFonts w:hint="eastAsia"/>
                <w:sz w:val="18"/>
                <w:szCs w:val="18"/>
              </w:rPr>
              <w:t>个</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w:t>
            </w:r>
            <w:r>
              <w:rPr>
                <w:rFonts w:hint="eastAsia"/>
                <w:sz w:val="18"/>
                <w:szCs w:val="18"/>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264"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开发区升级扩区</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指导开发区升级扩区工作</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推动开发区升级扩区，力争更多开发区升级为省级开发区，省级开发区数量达到</w:t>
            </w:r>
            <w:r>
              <w:rPr>
                <w:sz w:val="18"/>
                <w:szCs w:val="18"/>
              </w:rPr>
              <w:t>20</w:t>
            </w:r>
            <w:r>
              <w:rPr>
                <w:rFonts w:hint="eastAsia"/>
                <w:sz w:val="18"/>
                <w:szCs w:val="18"/>
              </w:rPr>
              <w:t>个</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省级开发区数量</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2</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548"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开拓国际市场</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依托“</w:t>
            </w:r>
            <w:bookmarkStart w:id="3" w:name="_GoBack"/>
            <w:bookmarkEnd w:id="3"/>
            <w:r>
              <w:rPr>
                <w:rFonts w:hint="eastAsia"/>
                <w:sz w:val="18"/>
                <w:szCs w:val="18"/>
              </w:rPr>
              <w:t>一带一路”</w:t>
            </w:r>
            <w:r>
              <w:rPr>
                <w:rFonts w:hint="eastAsia"/>
                <w:sz w:val="18"/>
                <w:szCs w:val="18"/>
                <w:lang w:eastAsia="zh-CN"/>
              </w:rPr>
              <w:t>倡议</w:t>
            </w:r>
            <w:r>
              <w:rPr>
                <w:rFonts w:hint="eastAsia"/>
                <w:sz w:val="18"/>
                <w:szCs w:val="18"/>
              </w:rPr>
              <w:t>，组织我市企业参加商务部和省政府组织的中国</w:t>
            </w:r>
            <w:r>
              <w:rPr>
                <w:sz w:val="18"/>
                <w:szCs w:val="18"/>
              </w:rPr>
              <w:t>-</w:t>
            </w:r>
            <w:r>
              <w:rPr>
                <w:rFonts w:hint="eastAsia"/>
                <w:sz w:val="18"/>
                <w:szCs w:val="18"/>
              </w:rPr>
              <w:t>东盟博览会等展会平台，推动我市企业到境外投资设厂、承包工程和对外劳务合作。</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推动我市企业到境外投资设厂、承包工程，争取全年对外投资和境外承包工程总额达到</w:t>
            </w:r>
            <w:r>
              <w:rPr>
                <w:sz w:val="18"/>
                <w:szCs w:val="18"/>
              </w:rPr>
              <w:t>5000</w:t>
            </w:r>
            <w:r>
              <w:rPr>
                <w:rFonts w:hint="eastAsia"/>
                <w:sz w:val="18"/>
                <w:szCs w:val="18"/>
              </w:rPr>
              <w:t>万元</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全年对外投资和境外承包工程总额</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7000</w:t>
            </w:r>
            <w:r>
              <w:rPr>
                <w:rFonts w:hint="eastAsia"/>
                <w:sz w:val="18"/>
                <w:szCs w:val="18"/>
              </w:rPr>
              <w:t>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5000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3000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406"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综合业务管理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做好商贸领域政策制定、改革推进、新闻宣传和信息管理等工作，统筹协调全市打击侵权假冒工作，对拍卖、典当行业进行监督管理。</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保障各项业务工作畅通，综合业务保障率达到</w:t>
            </w:r>
            <w:r>
              <w:rPr>
                <w:sz w:val="18"/>
                <w:szCs w:val="18"/>
              </w:rPr>
              <w:t>90%</w:t>
            </w:r>
            <w:r>
              <w:rPr>
                <w:rFonts w:hint="eastAsia"/>
                <w:sz w:val="18"/>
                <w:szCs w:val="18"/>
              </w:rPr>
              <w:t>以上</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综合业务保障率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98%</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70%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682"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综合事务管理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做好会议培训组织，内部信息化建设，财务和资产管理，标准化建设，基础设施维修，大型设备购置，人事、党务以及老干部管理等工作。负责直属企事业单位管理工作。</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保障机关正常工作高效运转，综合事务保障率达到</w:t>
            </w:r>
            <w:r>
              <w:rPr>
                <w:sz w:val="18"/>
                <w:szCs w:val="18"/>
              </w:rPr>
              <w:t>90%</w:t>
            </w:r>
            <w:r>
              <w:rPr>
                <w:rFonts w:hint="eastAsia"/>
                <w:sz w:val="18"/>
                <w:szCs w:val="18"/>
              </w:rPr>
              <w:t>以上</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综合事务保障率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98%</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90%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70%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88"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数据统计</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报表平台升级改造</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完善报表系统，报表完成率达到</w:t>
            </w:r>
            <w:r>
              <w:rPr>
                <w:sz w:val="18"/>
                <w:szCs w:val="18"/>
              </w:rPr>
              <w:t>70%</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报表系统完成率</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80%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70%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60</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996" w:hRule="atLeast"/>
          <w:tblHeader/>
          <w:jc w:val="center"/>
        </w:trPr>
        <w:tc>
          <w:tcPr>
            <w:tcW w:w="23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b/>
                <w:sz w:val="18"/>
                <w:szCs w:val="18"/>
              </w:rPr>
            </w:pPr>
            <w:r>
              <w:rPr>
                <w:rFonts w:hint="eastAsia"/>
                <w:b/>
                <w:sz w:val="18"/>
                <w:szCs w:val="18"/>
              </w:rPr>
              <w:t>招商</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配合招商处做好招商工作</w:t>
            </w: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力争在重点产业引进一批支撑项目和龙头企业落户开发区，引进重点企业数量达到</w:t>
            </w:r>
            <w:r>
              <w:rPr>
                <w:sz w:val="18"/>
                <w:szCs w:val="18"/>
              </w:rPr>
              <w:t>3</w:t>
            </w:r>
            <w:r>
              <w:rPr>
                <w:rFonts w:hint="eastAsia"/>
                <w:sz w:val="18"/>
                <w:szCs w:val="18"/>
              </w:rPr>
              <w:t>个</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sz w:val="18"/>
                <w:szCs w:val="18"/>
              </w:rPr>
            </w:pPr>
            <w:r>
              <w:rPr>
                <w:rFonts w:hint="eastAsia"/>
                <w:sz w:val="18"/>
                <w:szCs w:val="18"/>
              </w:rPr>
              <w:t>引进重点企业数量</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5</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3</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rFonts w:hint="eastAsia"/>
                <w:sz w:val="18"/>
                <w:szCs w:val="18"/>
              </w:rPr>
              <w:t>≥</w:t>
            </w:r>
            <w:r>
              <w:rPr>
                <w:sz w:val="18"/>
                <w:szCs w:val="18"/>
              </w:rPr>
              <w:t>1</w:t>
            </w:r>
          </w:p>
        </w:tc>
        <w:tc>
          <w:tcPr>
            <w:tcW w:w="7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s="宋体"/>
                <w:sz w:val="18"/>
                <w:szCs w:val="18"/>
              </w:rPr>
            </w:pPr>
            <w:r>
              <w:rPr>
                <w:sz w:val="18"/>
                <w:szCs w:val="18"/>
              </w:rPr>
              <w:t>0</w:t>
            </w:r>
          </w:p>
        </w:tc>
      </w:tr>
    </w:tbl>
    <w:p>
      <w:pPr>
        <w:autoSpaceDE w:val="0"/>
        <w:autoSpaceDN w:val="0"/>
        <w:adjustRightInd w:val="0"/>
        <w:spacing w:line="560" w:lineRule="exact"/>
        <w:jc w:val="left"/>
        <w:rPr>
          <w:rFonts w:hint="eastAsia" w:ascii="黑体" w:hAnsi="黑体" w:eastAsia="黑体"/>
          <w:sz w:val="32"/>
          <w:szCs w:val="32"/>
        </w:rPr>
      </w:pPr>
    </w:p>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outlineLvl w:val="0"/>
        <w:rPr>
          <w:rFonts w:ascii="Times New Roman" w:hAnsi="Times New Roman" w:eastAsia="方正仿宋_GBK"/>
          <w:sz w:val="32"/>
          <w:szCs w:val="24"/>
        </w:rPr>
      </w:pPr>
      <w:bookmarkStart w:id="2" w:name="_Toc471398468"/>
      <w:r>
        <w:rPr>
          <w:rFonts w:ascii="Times New Roman" w:hAnsi="Times New Roman" w:eastAsia="方正仿宋_GBK"/>
          <w:sz w:val="32"/>
          <w:szCs w:val="24"/>
        </w:rPr>
        <w:t xml:space="preserve">   201</w:t>
      </w:r>
      <w:r>
        <w:rPr>
          <w:rFonts w:hint="eastAsia" w:ascii="Times New Roman" w:hAnsi="Times New Roman" w:eastAsia="方正仿宋_GBK"/>
          <w:sz w:val="32"/>
          <w:szCs w:val="24"/>
        </w:rPr>
        <w:t>8</w:t>
      </w:r>
      <w:r>
        <w:rPr>
          <w:rFonts w:ascii="Times New Roman" w:hAnsi="Times New Roman" w:eastAsia="方正仿宋_GBK"/>
          <w:sz w:val="32"/>
          <w:szCs w:val="24"/>
        </w:rPr>
        <w:t>年，我</w:t>
      </w:r>
      <w:r>
        <w:rPr>
          <w:rFonts w:hint="eastAsia" w:ascii="Times New Roman" w:hAnsi="Times New Roman" w:eastAsia="方正仿宋_GBK"/>
          <w:sz w:val="32"/>
          <w:szCs w:val="24"/>
        </w:rPr>
        <w:t>单位无</w:t>
      </w:r>
      <w:r>
        <w:rPr>
          <w:rFonts w:ascii="Times New Roman" w:hAnsi="Times New Roman" w:eastAsia="方正仿宋_GBK"/>
          <w:sz w:val="32"/>
          <w:szCs w:val="24"/>
        </w:rPr>
        <w:t>政府采购预算</w:t>
      </w:r>
      <w:r>
        <w:rPr>
          <w:rFonts w:hint="eastAsia" w:ascii="Times New Roman" w:hAnsi="Times New Roman" w:eastAsia="宋体"/>
          <w:sz w:val="32"/>
          <w:szCs w:val="24"/>
        </w:rPr>
        <w:t>。</w:t>
      </w:r>
    </w:p>
    <w:bookmarkEnd w:id="2"/>
    <w:p>
      <w:pPr>
        <w:autoSpaceDE w:val="0"/>
        <w:autoSpaceDN w:val="0"/>
        <w:adjustRightInd w:val="0"/>
        <w:spacing w:line="560" w:lineRule="exact"/>
        <w:ind w:left="198"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邯郸市商务局上年末固定资产金额为1275.84万元，详见下表。本年度拟零星采购办公设备3.36万元。</w:t>
      </w:r>
    </w:p>
    <w:tbl>
      <w:tblPr>
        <w:tblStyle w:val="4"/>
        <w:tblW w:w="0" w:type="auto"/>
        <w:tblInd w:w="0" w:type="dxa"/>
        <w:tblLayout w:type="fixed"/>
        <w:tblCellMar>
          <w:top w:w="0" w:type="dxa"/>
          <w:left w:w="108" w:type="dxa"/>
          <w:bottom w:w="0" w:type="dxa"/>
          <w:right w:w="108" w:type="dxa"/>
        </w:tblCellMar>
      </w:tblPr>
      <w:tblGrid>
        <w:gridCol w:w="6475"/>
        <w:gridCol w:w="1338"/>
        <w:gridCol w:w="6361"/>
      </w:tblGrid>
      <w:tr>
        <w:tblPrEx>
          <w:tblCellMar>
            <w:top w:w="0" w:type="dxa"/>
            <w:left w:w="108" w:type="dxa"/>
            <w:bottom w:w="0" w:type="dxa"/>
            <w:right w:w="108" w:type="dxa"/>
          </w:tblCellMar>
        </w:tblPrEx>
        <w:trPr>
          <w:wBefore w:w="0" w:type="dxa"/>
          <w:trHeight w:val="705" w:hRule="atLeast"/>
        </w:trPr>
        <w:tc>
          <w:tcPr>
            <w:tcW w:w="14174" w:type="dxa"/>
            <w:gridSpan w:val="3"/>
            <w:tcBorders>
              <w:top w:val="nil"/>
              <w:left w:val="nil"/>
              <w:bottom w:val="nil"/>
              <w:right w:val="nil"/>
            </w:tcBorders>
            <w:noWrap w:val="0"/>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wBefore w:w="0" w:type="dxa"/>
          <w:trHeight w:val="510" w:hRule="atLeast"/>
        </w:trPr>
        <w:tc>
          <w:tcPr>
            <w:tcW w:w="7813" w:type="dxa"/>
            <w:gridSpan w:val="2"/>
            <w:tcBorders>
              <w:top w:val="nil"/>
              <w:left w:val="nil"/>
              <w:bottom w:val="nil"/>
              <w:right w:val="nil"/>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编制部门：邯郸市商务局</w:t>
            </w:r>
          </w:p>
        </w:tc>
        <w:tc>
          <w:tcPr>
            <w:tcW w:w="6361" w:type="dxa"/>
            <w:tcBorders>
              <w:top w:val="nil"/>
              <w:left w:val="nil"/>
              <w:bottom w:val="nil"/>
              <w:right w:val="nil"/>
            </w:tcBorders>
            <w:noWrap w:val="0"/>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wBefore w:w="0" w:type="dxa"/>
          <w:trHeight w:val="645" w:hRule="atLeast"/>
        </w:trPr>
        <w:tc>
          <w:tcPr>
            <w:tcW w:w="64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13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63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133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63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1275.84</w:t>
            </w: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13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800</w:t>
            </w:r>
          </w:p>
        </w:tc>
        <w:tc>
          <w:tcPr>
            <w:tcW w:w="63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648.11</w:t>
            </w: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13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800</w:t>
            </w:r>
          </w:p>
        </w:tc>
        <w:tc>
          <w:tcPr>
            <w:tcW w:w="63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648．11</w:t>
            </w: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13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63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128.66</w:t>
            </w: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133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rPr>
            </w:pPr>
          </w:p>
        </w:tc>
        <w:tc>
          <w:tcPr>
            <w:tcW w:w="636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wBefore w:w="0" w:type="dxa"/>
          <w:trHeight w:val="645" w:hRule="atLeast"/>
        </w:trPr>
        <w:tc>
          <w:tcPr>
            <w:tcW w:w="64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133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rPr>
            </w:pPr>
          </w:p>
        </w:tc>
        <w:tc>
          <w:tcPr>
            <w:tcW w:w="63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499.07</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27" w:firstLineChars="196"/>
        <w:rPr>
          <w:rFonts w:ascii="仿宋_GB2312" w:hAnsi="黑体" w:eastAsia="仿宋_GB2312"/>
          <w:sz w:val="32"/>
          <w:szCs w:val="32"/>
        </w:rPr>
      </w:pPr>
      <w:r>
        <w:rPr>
          <w:rFonts w:ascii="仿宋_GB2312" w:hAnsi="黑体" w:eastAsia="仿宋_GB2312"/>
          <w:sz w:val="32"/>
          <w:szCs w:val="32"/>
        </w:rPr>
        <w:t>1、财政拨款收入：指财政当年拨付的资金。</w:t>
      </w:r>
    </w:p>
    <w:p>
      <w:pPr>
        <w:tabs>
          <w:tab w:val="left" w:pos="11490"/>
        </w:tabs>
        <w:ind w:firstLine="640" w:firstLineChars="200"/>
        <w:rPr>
          <w:rFonts w:ascii="仿宋_GB2312" w:hAnsi="黑体" w:eastAsia="仿宋_GB2312"/>
          <w:sz w:val="32"/>
          <w:szCs w:val="32"/>
        </w:rPr>
      </w:pPr>
      <w:r>
        <w:rPr>
          <w:rFonts w:ascii="仿宋_GB2312" w:hAnsi="黑体" w:eastAsia="仿宋_GB2312"/>
          <w:sz w:val="32"/>
          <w:szCs w:val="32"/>
        </w:rPr>
        <w:t>2、基本支出：指部门为保障其机构正常运转、完成日常工作任务而编制的年度基本支出计划，包括人员经费和公用经费两部分。</w:t>
      </w:r>
    </w:p>
    <w:p>
      <w:pPr>
        <w:tabs>
          <w:tab w:val="left" w:pos="11490"/>
        </w:tabs>
        <w:ind w:firstLine="640" w:firstLineChars="200"/>
        <w:rPr>
          <w:rFonts w:ascii="仿宋_GB2312" w:hAnsi="黑体" w:eastAsia="仿宋_GB2312"/>
          <w:sz w:val="32"/>
          <w:szCs w:val="32"/>
        </w:rPr>
      </w:pPr>
      <w:r>
        <w:rPr>
          <w:rFonts w:ascii="仿宋_GB2312" w:hAnsi="黑体" w:eastAsia="仿宋_GB2312"/>
          <w:sz w:val="32"/>
          <w:szCs w:val="32"/>
        </w:rPr>
        <w:t>3、项目支出：指部门为完成其特定的行政工作任务或事业发展目标，在基本支出预算之外编制的年度项目支出计划。</w:t>
      </w:r>
    </w:p>
    <w:p>
      <w:pPr>
        <w:tabs>
          <w:tab w:val="left" w:pos="11490"/>
        </w:tabs>
        <w:ind w:firstLine="640" w:firstLineChars="200"/>
        <w:rPr>
          <w:rFonts w:ascii="仿宋_GB2312" w:hAnsi="黑体" w:eastAsia="仿宋_GB2312"/>
          <w:sz w:val="32"/>
          <w:szCs w:val="32"/>
        </w:rPr>
      </w:pPr>
      <w:r>
        <w:rPr>
          <w:rFonts w:ascii="仿宋_GB2312" w:hAnsi="黑体" w:eastAsia="仿宋_GB2312"/>
          <w:sz w:val="32"/>
          <w:szCs w:val="32"/>
        </w:rPr>
        <w:t>4、“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一般公务用车和执法检查等业务用车。</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spacing w:line="360" w:lineRule="auto"/>
        <w:ind w:firstLine="640"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2018年度无政府性基金收支业务，也无政府性基金收支预算。2018年度无国有资本经营收支业务，也无国有资本经营收支预算。</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53"/>
    <w:rsid w:val="0000249E"/>
    <w:rsid w:val="000B18AD"/>
    <w:rsid w:val="000E32E3"/>
    <w:rsid w:val="00143FF2"/>
    <w:rsid w:val="00155B61"/>
    <w:rsid w:val="00182FE0"/>
    <w:rsid w:val="001D6FCC"/>
    <w:rsid w:val="002169FB"/>
    <w:rsid w:val="002243FD"/>
    <w:rsid w:val="00227E2F"/>
    <w:rsid w:val="002D602E"/>
    <w:rsid w:val="00326F73"/>
    <w:rsid w:val="00344BD8"/>
    <w:rsid w:val="003A4562"/>
    <w:rsid w:val="003C7C13"/>
    <w:rsid w:val="003D643A"/>
    <w:rsid w:val="003E34A0"/>
    <w:rsid w:val="003F41C1"/>
    <w:rsid w:val="00420D6E"/>
    <w:rsid w:val="00424251"/>
    <w:rsid w:val="00432667"/>
    <w:rsid w:val="004E697F"/>
    <w:rsid w:val="00501222"/>
    <w:rsid w:val="00520080"/>
    <w:rsid w:val="00527551"/>
    <w:rsid w:val="005D472F"/>
    <w:rsid w:val="00600BE8"/>
    <w:rsid w:val="00622C4A"/>
    <w:rsid w:val="006A5C76"/>
    <w:rsid w:val="006B6D2F"/>
    <w:rsid w:val="006E2053"/>
    <w:rsid w:val="006F0BCC"/>
    <w:rsid w:val="00705F8F"/>
    <w:rsid w:val="007212B3"/>
    <w:rsid w:val="00776F14"/>
    <w:rsid w:val="007A602E"/>
    <w:rsid w:val="007C0058"/>
    <w:rsid w:val="007F4AE9"/>
    <w:rsid w:val="00803EA2"/>
    <w:rsid w:val="00824A76"/>
    <w:rsid w:val="00831659"/>
    <w:rsid w:val="008325B5"/>
    <w:rsid w:val="00861F22"/>
    <w:rsid w:val="008D4C50"/>
    <w:rsid w:val="008E2287"/>
    <w:rsid w:val="00965C3A"/>
    <w:rsid w:val="0097554D"/>
    <w:rsid w:val="0098338C"/>
    <w:rsid w:val="009B64E3"/>
    <w:rsid w:val="009C0120"/>
    <w:rsid w:val="009C6744"/>
    <w:rsid w:val="00A53BE9"/>
    <w:rsid w:val="00AA2CE8"/>
    <w:rsid w:val="00AC7B99"/>
    <w:rsid w:val="00AE729A"/>
    <w:rsid w:val="00AF55FB"/>
    <w:rsid w:val="00C11FCC"/>
    <w:rsid w:val="00C22C2B"/>
    <w:rsid w:val="00C24B53"/>
    <w:rsid w:val="00C45125"/>
    <w:rsid w:val="00C639D7"/>
    <w:rsid w:val="00C9229F"/>
    <w:rsid w:val="00C94428"/>
    <w:rsid w:val="00CA64C9"/>
    <w:rsid w:val="00D2292D"/>
    <w:rsid w:val="00D25269"/>
    <w:rsid w:val="00D90E2A"/>
    <w:rsid w:val="00E7556D"/>
    <w:rsid w:val="00EF7E36"/>
    <w:rsid w:val="00F23F01"/>
    <w:rsid w:val="00F809E4"/>
    <w:rsid w:val="00F87A37"/>
    <w:rsid w:val="00F949EE"/>
    <w:rsid w:val="00FB0391"/>
    <w:rsid w:val="00FC0412"/>
    <w:rsid w:val="02235C4A"/>
    <w:rsid w:val="60E645AA"/>
    <w:rsid w:val="68F81BC1"/>
    <w:rsid w:val="7E9C58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13</Pages>
  <Words>975</Words>
  <Characters>5562</Characters>
  <Lines>46</Lines>
  <Paragraphs>13</Paragraphs>
  <TotalTime>2</TotalTime>
  <ScaleCrop>false</ScaleCrop>
  <LinksUpToDate>false</LinksUpToDate>
  <CharactersWithSpaces>6524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2017-06-27T01:51:00Z</dcterms:created>
  <dc:creator>微软中国</dc:creator>
  <cp:lastModifiedBy>Administrator</cp:lastModifiedBy>
  <dcterms:modified xsi:type="dcterms:W3CDTF">2024-05-16T04:31:11Z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279E3139B43A42B4AA5A4AAE3C4115E7</vt:lpwstr>
  </property>
</Properties>
</file>